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FB665A" w14:textId="77777777" w:rsidR="00C00F89" w:rsidRDefault="00000000">
      <w:pPr>
        <w:spacing w:before="120" w:after="120"/>
      </w:pPr>
      <w:r>
        <w:rPr>
          <w:rFonts w:ascii="Arial" w:eastAsia="Arial" w:hAnsi="Arial" w:cs="Arial"/>
          <w:b/>
          <w:bCs/>
          <w:color w:val="0F1A2E"/>
          <w:sz w:val="18"/>
          <w:szCs w:val="18"/>
        </w:rPr>
        <w:t>GEOPOLITICAL  ·  BUSINESS STRATEGY</w:t>
      </w:r>
    </w:p>
    <w:p w14:paraId="5B924A4F" w14:textId="77777777" w:rsidR="00C00F89" w:rsidRDefault="00000000">
      <w:pPr>
        <w:spacing w:after="80"/>
      </w:pPr>
      <w:r>
        <w:rPr>
          <w:rFonts w:ascii="Arial" w:eastAsia="Arial" w:hAnsi="Arial" w:cs="Arial"/>
          <w:b/>
          <w:bCs/>
          <w:color w:val="0F1A2E"/>
          <w:sz w:val="48"/>
          <w:szCs w:val="48"/>
        </w:rPr>
        <w:t>Paraguay as Plan B</w:t>
      </w:r>
    </w:p>
    <w:p w14:paraId="16399AB5" w14:textId="77777777" w:rsidR="00C00F89" w:rsidRDefault="00000000">
      <w:pPr>
        <w:spacing w:after="200"/>
      </w:pPr>
      <w:r>
        <w:rPr>
          <w:rFonts w:ascii="Arial" w:eastAsia="Arial" w:hAnsi="Arial" w:cs="Arial"/>
          <w:i/>
          <w:iCs/>
          <w:color w:val="C5993E"/>
          <w:sz w:val="26"/>
          <w:szCs w:val="26"/>
        </w:rPr>
        <w:t>A Jurisdictional Assessment Through the Mavericks Lens</w:t>
      </w:r>
    </w:p>
    <w:p w14:paraId="3AF0DBB5" w14:textId="6681FDB3" w:rsidR="00C00F89" w:rsidRDefault="00000000">
      <w:pPr>
        <w:rPr>
          <w:rFonts w:ascii="Arial" w:eastAsia="Arial" w:hAnsi="Arial" w:cs="Arial"/>
          <w:i/>
          <w:iCs/>
          <w:color w:val="333333"/>
          <w:sz w:val="22"/>
          <w:szCs w:val="22"/>
        </w:rPr>
      </w:pPr>
      <w:r>
        <w:rPr>
          <w:rFonts w:ascii="Arial" w:eastAsia="Arial" w:hAnsi="Arial" w:cs="Arial"/>
          <w:b/>
          <w:bCs/>
          <w:color w:val="0F1A2E"/>
          <w:sz w:val="22"/>
          <w:szCs w:val="22"/>
        </w:rPr>
        <w:t>CI Mavericks Editorial</w:t>
      </w:r>
      <w:r>
        <w:rPr>
          <w:rFonts w:ascii="Arial" w:eastAsia="Arial" w:hAnsi="Arial" w:cs="Arial"/>
          <w:b/>
          <w:bCs/>
          <w:color w:val="C5993E"/>
          <w:sz w:val="22"/>
          <w:szCs w:val="22"/>
        </w:rPr>
        <w:t xml:space="preserve">    |    </w:t>
      </w:r>
      <w:r>
        <w:rPr>
          <w:rFonts w:ascii="Arial" w:eastAsia="Arial" w:hAnsi="Arial" w:cs="Arial"/>
          <w:b/>
          <w:bCs/>
          <w:color w:val="0F1A2E"/>
          <w:sz w:val="22"/>
          <w:szCs w:val="22"/>
        </w:rPr>
        <w:t>May 2026</w:t>
      </w:r>
      <w:r>
        <w:rPr>
          <w:rFonts w:ascii="Arial" w:eastAsia="Arial" w:hAnsi="Arial" w:cs="Arial"/>
          <w:b/>
          <w:bCs/>
          <w:color w:val="C5993E"/>
          <w:sz w:val="22"/>
          <w:szCs w:val="22"/>
        </w:rPr>
        <w:t xml:space="preserve">    |    </w:t>
      </w:r>
      <w:r>
        <w:rPr>
          <w:rFonts w:ascii="Arial" w:eastAsia="Arial" w:hAnsi="Arial" w:cs="Arial"/>
          <w:b/>
          <w:bCs/>
          <w:color w:val="0F1A2E"/>
          <w:sz w:val="22"/>
          <w:szCs w:val="22"/>
        </w:rPr>
        <w:t>15 min read</w:t>
      </w:r>
      <w:r>
        <w:rPr>
          <w:rFonts w:ascii="Arial" w:eastAsia="Arial" w:hAnsi="Arial" w:cs="Arial"/>
          <w:b/>
          <w:bCs/>
          <w:color w:val="C5993E"/>
          <w:sz w:val="22"/>
          <w:szCs w:val="22"/>
        </w:rPr>
        <w:t xml:space="preserve">    |    </w:t>
      </w:r>
      <w:r>
        <w:rPr>
          <w:rFonts w:ascii="Arial" w:eastAsia="Arial" w:hAnsi="Arial" w:cs="Arial"/>
          <w:i/>
          <w:iCs/>
          <w:color w:val="333333"/>
          <w:sz w:val="22"/>
          <w:szCs w:val="22"/>
        </w:rPr>
        <w:t>Source: Maks Koritnik, maximumventures.substack.com</w:t>
      </w:r>
    </w:p>
    <w:p w14:paraId="1EE7550E" w14:textId="4A713889" w:rsidR="00014FA5" w:rsidRPr="00014FA5" w:rsidRDefault="00014FA5">
      <w:pPr>
        <w:rPr>
          <w:rFonts w:ascii="Arial" w:eastAsia="Arial" w:hAnsi="Arial" w:cs="Arial"/>
          <w:i/>
          <w:iCs/>
          <w:color w:val="333333"/>
          <w:sz w:val="22"/>
          <w:szCs w:val="22"/>
        </w:rPr>
      </w:pPr>
      <w:r>
        <w:rPr>
          <w:rFonts w:ascii="Arial" w:eastAsia="Arial" w:hAnsi="Arial" w:cs="Arial"/>
          <w:i/>
          <w:iCs/>
          <w:color w:val="333333"/>
          <w:sz w:val="22"/>
          <w:szCs w:val="22"/>
        </w:rPr>
        <w:t>Maks.maverick@protonmail.com</w:t>
      </w:r>
    </w:p>
    <w:p w14:paraId="4529934F" w14:textId="77777777" w:rsidR="00C00F89" w:rsidRDefault="00C00F89">
      <w:pPr>
        <w:pBdr>
          <w:bottom w:val="single" w:sz="8" w:space="4" w:color="C5993E"/>
        </w:pBdr>
        <w:spacing w:before="200" w:after="240"/>
      </w:pPr>
    </w:p>
    <w:p w14:paraId="67050E65" w14:textId="36BDD065" w:rsidR="00C00F89" w:rsidRDefault="00000000">
      <w:pPr>
        <w:spacing w:after="200" w:line="300" w:lineRule="auto"/>
        <w:jc w:val="both"/>
      </w:pPr>
      <w:r>
        <w:rPr>
          <w:rFonts w:ascii="Arial" w:eastAsia="Arial" w:hAnsi="Arial" w:cs="Arial"/>
          <w:i/>
          <w:iCs/>
          <w:color w:val="333333"/>
          <w:sz w:val="22"/>
          <w:szCs w:val="22"/>
        </w:rPr>
        <w:t>A fellow Maverick who has travelled extensively across Latin America has spent meaningful time on the ground in Paraguay over the past year — observing, transacting, and stress-testing the jurisdiction against the alternatives. Maks’ view, refined across multiple visits and against the broader regional set, is that Paraguay is one of the most underrated countries in the world right now. That is a strong claim. We took it seriously, ran it through our framework, and have a more measured but still genuinely positive view to report.</w:t>
      </w:r>
    </w:p>
    <w:p w14:paraId="48062A95" w14:textId="77777777" w:rsidR="00C00F89" w:rsidRDefault="00000000">
      <w:pPr>
        <w:spacing w:after="200" w:line="300" w:lineRule="auto"/>
        <w:jc w:val="both"/>
      </w:pPr>
      <w:r>
        <w:rPr>
          <w:rFonts w:ascii="Arial" w:eastAsia="Arial" w:hAnsi="Arial" w:cs="Arial"/>
          <w:i/>
          <w:iCs/>
          <w:color w:val="333333"/>
          <w:sz w:val="22"/>
          <w:szCs w:val="22"/>
        </w:rPr>
        <w:t>Plan B is no longer a fringe conversation. It is a portfolio question — one our members raise on nearly every advisory call. Where do you go when the place you live starts to feel like a place you can’t stay? What does a credible fallback look like when capital mobility is tightening, tax regimes are weaponising, and the West is re-examining whether its own citizens remain welcome on its terms?</w:t>
      </w:r>
    </w:p>
    <w:p w14:paraId="2F9C7391" w14:textId="77777777" w:rsidR="00C00F89" w:rsidRDefault="00000000">
      <w:pPr>
        <w:spacing w:after="200" w:line="300" w:lineRule="auto"/>
        <w:jc w:val="both"/>
      </w:pPr>
      <w:r>
        <w:rPr>
          <w:rFonts w:ascii="Arial" w:eastAsia="Arial" w:hAnsi="Arial" w:cs="Arial"/>
          <w:i/>
          <w:iCs/>
          <w:color w:val="333333"/>
          <w:sz w:val="22"/>
          <w:szCs w:val="22"/>
        </w:rPr>
        <w:t>Mauritius has become a candidate. So has the UAE, Panama, Uruguay, Cyprus, Malta, Portugal, Singapore, and half a dozen Caribbean jurisdictions. Each deserves the same disciplined treatment: what do you get, what do you give up, and does the structure hold if the wind changes?</w:t>
      </w:r>
    </w:p>
    <w:p w14:paraId="200A488F" w14:textId="77777777" w:rsidR="00C00F89" w:rsidRDefault="00000000">
      <w:pPr>
        <w:spacing w:after="200" w:line="300" w:lineRule="auto"/>
        <w:jc w:val="both"/>
      </w:pPr>
      <w:r>
        <w:rPr>
          <w:rFonts w:ascii="Arial" w:eastAsia="Arial" w:hAnsi="Arial" w:cs="Arial"/>
          <w:i/>
          <w:iCs/>
          <w:color w:val="333333"/>
          <w:sz w:val="22"/>
          <w:szCs w:val="22"/>
        </w:rPr>
        <w:t>This is our assessment of Paraguay through the CI Mavericks lens — built on a member’s direct observations, cross-referenced against our jurisdictional diligence framework, and weighted by what actually matters: substance, security, structure, and the ability of the place to still make sense in five years.</w:t>
      </w:r>
    </w:p>
    <w:p w14:paraId="458E6958" w14:textId="77777777" w:rsidR="00C00F89" w:rsidRDefault="00000000">
      <w:pPr>
        <w:pBdr>
          <w:bottom w:val="single" w:sz="6" w:space="4" w:color="C5993E"/>
        </w:pBdr>
        <w:spacing w:before="360" w:after="200"/>
      </w:pPr>
      <w:r>
        <w:rPr>
          <w:rFonts w:ascii="Arial" w:eastAsia="Arial" w:hAnsi="Arial" w:cs="Arial"/>
          <w:b/>
          <w:bCs/>
          <w:color w:val="0F1A2E"/>
          <w:sz w:val="30"/>
          <w:szCs w:val="30"/>
        </w:rPr>
        <w:t>The Geography Is the Thesis</w:t>
      </w:r>
    </w:p>
    <w:p w14:paraId="036C352E" w14:textId="77777777" w:rsidR="00C00F89" w:rsidRDefault="00000000">
      <w:pPr>
        <w:spacing w:after="200" w:line="300" w:lineRule="auto"/>
        <w:jc w:val="both"/>
      </w:pPr>
      <w:r>
        <w:rPr>
          <w:rFonts w:ascii="Arial" w:eastAsia="Arial" w:hAnsi="Arial" w:cs="Arial"/>
          <w:color w:val="333333"/>
          <w:sz w:val="22"/>
          <w:szCs w:val="22"/>
        </w:rPr>
        <w:t>Paraguay sits in the heart of South America — landlocked between Argentina, Brazil, and Bolivia, threaded by the Paraguay and Paraná river systems, and entirely outside the political gravity of the United States, the European Union, China, or Russia. It is roughly the size of California, with a population of seven million. The capital, Asunción, anchors a country that is overwhelmingly rural — only around three of those seven million live in cities, with the balance distributed across small towns, agricultural settlements, and the vast Chaco.</w:t>
      </w:r>
    </w:p>
    <w:p w14:paraId="6940E1E0" w14:textId="77777777" w:rsidR="00C00F89" w:rsidRDefault="00000000">
      <w:pPr>
        <w:spacing w:after="200" w:line="300" w:lineRule="auto"/>
        <w:jc w:val="both"/>
      </w:pPr>
      <w:r>
        <w:rPr>
          <w:rFonts w:ascii="Arial" w:eastAsia="Arial" w:hAnsi="Arial" w:cs="Arial"/>
          <w:color w:val="333333"/>
          <w:sz w:val="22"/>
          <w:szCs w:val="22"/>
        </w:rPr>
        <w:lastRenderedPageBreak/>
        <w:t>From a Plan B lens, the geography does not isolate the way Mauritius does. It does something different and arguably more valuable: it removes Paraguay from the target list.</w:t>
      </w:r>
    </w:p>
    <w:p w14:paraId="7926491B" w14:textId="77777777" w:rsidR="00C00F89" w:rsidRDefault="00000000">
      <w:pPr>
        <w:spacing w:after="200" w:line="300" w:lineRule="auto"/>
        <w:jc w:val="both"/>
      </w:pPr>
      <w:r>
        <w:rPr>
          <w:rFonts w:ascii="Arial" w:eastAsia="Arial" w:hAnsi="Arial" w:cs="Arial"/>
          <w:color w:val="333333"/>
          <w:sz w:val="22"/>
          <w:szCs w:val="22"/>
        </w:rPr>
        <w:t xml:space="preserve">Latin America has had one war that registers in the historical top tier in the past three centuries. The continent is, by any honest accounting, the safest landmass on earth from a great-power-conflict perspective. Within that continent, Paraguay is the most strategically uninteresting country — no oil, no rare earths in serious commercial volumes, no maritime access, no border with a great power, no ideological alignment that would draw fire. </w:t>
      </w:r>
      <w:r>
        <w:rPr>
          <w:rFonts w:ascii="Arial" w:eastAsia="Arial" w:hAnsi="Arial" w:cs="Arial"/>
          <w:b/>
          <w:bCs/>
          <w:color w:val="333333"/>
          <w:sz w:val="22"/>
          <w:szCs w:val="22"/>
        </w:rPr>
        <w:t>Strategic uninterestingness is an asset.</w:t>
      </w:r>
      <w:r>
        <w:rPr>
          <w:rFonts w:ascii="Arial" w:eastAsia="Arial" w:hAnsi="Arial" w:cs="Arial"/>
          <w:color w:val="333333"/>
          <w:sz w:val="22"/>
          <w:szCs w:val="22"/>
        </w:rPr>
        <w:t xml:space="preserve"> It is also chronically underpriced.</w:t>
      </w:r>
    </w:p>
    <w:p w14:paraId="4CCF7EE1" w14:textId="77777777" w:rsidR="00C00F89" w:rsidRDefault="00000000">
      <w:pPr>
        <w:spacing w:after="200" w:line="300" w:lineRule="auto"/>
        <w:jc w:val="both"/>
      </w:pPr>
      <w:r>
        <w:rPr>
          <w:rFonts w:ascii="Arial" w:eastAsia="Arial" w:hAnsi="Arial" w:cs="Arial"/>
          <w:color w:val="333333"/>
          <w:sz w:val="22"/>
          <w:szCs w:val="22"/>
        </w:rPr>
        <w:t>The country has internal coherence that surprises first-time visitors. Spanish and Guaraní are both official languages and both are genuinely spoken — not as a tourist gesture but as the live linguistic substrate of daily commerce, courts, and family life. The population skews young: roughly 70 percent is under 35, and the fertility rate sits at 2.5, both numbers that are demographic science fiction in any Western jurisdiction. Urbanisation is low and slow, which means the rural agricultural base is not a museum piece — it is the working economy.</w:t>
      </w:r>
    </w:p>
    <w:p w14:paraId="4F435122" w14:textId="77777777" w:rsidR="00C00F89" w:rsidRDefault="00000000">
      <w:pPr>
        <w:spacing w:after="200" w:line="300" w:lineRule="auto"/>
        <w:jc w:val="both"/>
      </w:pPr>
      <w:r>
        <w:rPr>
          <w:rFonts w:ascii="Arial" w:eastAsia="Arial" w:hAnsi="Arial" w:cs="Arial"/>
          <w:i/>
          <w:iCs/>
          <w:color w:val="333333"/>
          <w:sz w:val="22"/>
          <w:szCs w:val="22"/>
        </w:rPr>
        <w:t>Plan B destinations fall into two buckets: places you would actually live, and places that merely accept your paperwork. Paraguay is increasingly a live-there destination for a specific profile of person. That profile is narrower than the marketing suggests and broader than the cynics admit.</w:t>
      </w:r>
    </w:p>
    <w:p w14:paraId="648C658F" w14:textId="77777777" w:rsidR="00C00F89" w:rsidRDefault="00000000">
      <w:pPr>
        <w:pBdr>
          <w:bottom w:val="single" w:sz="6" w:space="4" w:color="C5993E"/>
        </w:pBdr>
        <w:spacing w:before="360" w:after="200"/>
      </w:pPr>
      <w:r>
        <w:rPr>
          <w:rFonts w:ascii="Arial" w:eastAsia="Arial" w:hAnsi="Arial" w:cs="Arial"/>
          <w:b/>
          <w:bCs/>
          <w:color w:val="0F1A2E"/>
          <w:sz w:val="30"/>
          <w:szCs w:val="30"/>
        </w:rPr>
        <w:t>Governance, Rule of Law, and the Vibe</w:t>
      </w:r>
    </w:p>
    <w:p w14:paraId="7921017A" w14:textId="77777777" w:rsidR="00C00F89" w:rsidRDefault="00000000">
      <w:pPr>
        <w:spacing w:after="200" w:line="300" w:lineRule="auto"/>
        <w:jc w:val="both"/>
      </w:pPr>
      <w:r>
        <w:rPr>
          <w:rFonts w:ascii="Arial" w:eastAsia="Arial" w:hAnsi="Arial" w:cs="Arial"/>
          <w:color w:val="333333"/>
          <w:sz w:val="22"/>
          <w:szCs w:val="22"/>
        </w:rPr>
        <w:t xml:space="preserve">Paraguay has had political stability — of a particular kind — for roughly seven decades. The dominant political force, the Colorado Party, has held power for the overwhelming majority of that period, including through the Stroessner dictatorship and across the democratic transitions that followed. That continuity is unusual in Latin America and is the single most important governance fact about the jurisdiction. </w:t>
      </w:r>
      <w:r>
        <w:rPr>
          <w:rFonts w:ascii="Arial" w:eastAsia="Arial" w:hAnsi="Arial" w:cs="Arial"/>
          <w:b/>
          <w:bCs/>
          <w:color w:val="333333"/>
          <w:sz w:val="22"/>
          <w:szCs w:val="22"/>
        </w:rPr>
        <w:t>It is also the fact most likely to make Western readers uncomfortable.</w:t>
      </w:r>
      <w:r>
        <w:rPr>
          <w:rFonts w:ascii="Arial" w:eastAsia="Arial" w:hAnsi="Arial" w:cs="Arial"/>
          <w:color w:val="333333"/>
          <w:sz w:val="22"/>
          <w:szCs w:val="22"/>
        </w:rPr>
        <w:t xml:space="preserve"> We will treat it honestly.</w:t>
      </w:r>
    </w:p>
    <w:p w14:paraId="0242A00F" w14:textId="77777777" w:rsidR="00C00F89" w:rsidRDefault="00000000">
      <w:pPr>
        <w:spacing w:after="200" w:line="300" w:lineRule="auto"/>
        <w:jc w:val="both"/>
      </w:pPr>
      <w:r>
        <w:rPr>
          <w:rFonts w:ascii="Arial" w:eastAsia="Arial" w:hAnsi="Arial" w:cs="Arial"/>
          <w:color w:val="333333"/>
          <w:sz w:val="22"/>
          <w:szCs w:val="22"/>
        </w:rPr>
        <w:t>The continuity has produced a jurisdiction that is right-leaning, conservative, business-friendly, and notably hostile to the supranational policy architecture that has reshaped most of the developed world over the past decade. Paraguay declined to sign the WHO pandemic accord. It declined to sign the UN Migration Compact — one of only four countries to vote against it on the floor. Its banking system is not yet fully integrated with the OECD’s Common Reporting Standard, though that is changing. Its tax regime is genuinely territorial and genuinely low. Its gun culture is closer to rural Texas than to Brussels. Its abortion laws are restrictive. Its institutions are openly Catholic in cultural orientation.</w:t>
      </w:r>
    </w:p>
    <w:p w14:paraId="510300CB" w14:textId="77777777" w:rsidR="00C00F89" w:rsidRDefault="00000000">
      <w:pPr>
        <w:spacing w:after="200" w:line="300" w:lineRule="auto"/>
        <w:jc w:val="both"/>
      </w:pPr>
      <w:r>
        <w:rPr>
          <w:rFonts w:ascii="Arial" w:eastAsia="Arial" w:hAnsi="Arial" w:cs="Arial"/>
          <w:color w:val="333333"/>
          <w:sz w:val="22"/>
          <w:szCs w:val="22"/>
        </w:rPr>
        <w:t xml:space="preserve">For some members this is a feature. For others it is a constraint. </w:t>
      </w:r>
      <w:r>
        <w:rPr>
          <w:rFonts w:ascii="Arial" w:eastAsia="Arial" w:hAnsi="Arial" w:cs="Arial"/>
          <w:b/>
          <w:bCs/>
          <w:color w:val="333333"/>
          <w:sz w:val="22"/>
          <w:szCs w:val="22"/>
        </w:rPr>
        <w:t>It is not neutral and we do not pretend it is.</w:t>
      </w:r>
      <w:r>
        <w:rPr>
          <w:rFonts w:ascii="Arial" w:eastAsia="Arial" w:hAnsi="Arial" w:cs="Arial"/>
          <w:color w:val="333333"/>
          <w:sz w:val="22"/>
          <w:szCs w:val="22"/>
        </w:rPr>
        <w:t xml:space="preserve"> A Plan B is a place you might actually have to live in, with a family, for years. </w:t>
      </w:r>
      <w:r>
        <w:rPr>
          <w:rFonts w:ascii="Arial" w:eastAsia="Arial" w:hAnsi="Arial" w:cs="Arial"/>
          <w:color w:val="333333"/>
          <w:sz w:val="22"/>
          <w:szCs w:val="22"/>
        </w:rPr>
        <w:lastRenderedPageBreak/>
        <w:t>Members evaluating Paraguay should evaluate the social environment with the same seriousness they apply to the tax position.</w:t>
      </w:r>
    </w:p>
    <w:p w14:paraId="7B423F11" w14:textId="77777777" w:rsidR="00C00F89" w:rsidRDefault="00000000">
      <w:pPr>
        <w:spacing w:after="200" w:line="300" w:lineRule="auto"/>
        <w:jc w:val="both"/>
      </w:pPr>
      <w:r>
        <w:rPr>
          <w:rFonts w:ascii="Arial" w:eastAsia="Arial" w:hAnsi="Arial" w:cs="Arial"/>
          <w:color w:val="333333"/>
          <w:sz w:val="22"/>
          <w:szCs w:val="22"/>
        </w:rPr>
        <w:t>The rule-of-law picture is mixed and improving. Paraguay scores meaningfully better than its regional peers on business climate — the Getúlio Vargas Foundation in Brazil has rated it the best in Latin America — but corruption perception indices remain unflattering, the judiciary is slower than members will be used to, and contract enforcement requires local counsel who actually know the courts. The country was upgraded to investment-grade by Moody’s in 2024 after years of fiscal discipline. Sovereign debt-to-GDP sits around 45 percent — less than half the EU average and roughly a third of the US figure. That fiscal headroom is rare and material.</w:t>
      </w:r>
    </w:p>
    <w:p w14:paraId="377A5F6B" w14:textId="21AE7DD0" w:rsidR="00C00F89" w:rsidRDefault="00000000">
      <w:pPr>
        <w:spacing w:after="200" w:line="300" w:lineRule="auto"/>
        <w:jc w:val="both"/>
      </w:pPr>
      <w:r>
        <w:rPr>
          <w:rFonts w:ascii="Arial" w:eastAsia="Arial" w:hAnsi="Arial" w:cs="Arial"/>
          <w:color w:val="333333"/>
          <w:sz w:val="22"/>
          <w:szCs w:val="22"/>
        </w:rPr>
        <w:t>Two practical observations from Maks that are worth surfacing. First: cash genuinely is king. A meaningful share of the population does not have a bank account in any active sense, and a large slice of commerce settles in physical cash. That has implications for both the resilience case (positive — the system is not entirely capturable by digital controls) and the banking case (negative — see below). Second: bureaucratic friction is low by Latin American standards but not by Cayman or Singapore standards. Things take time. Local counsel matters more than in jurisdictions where you can run the structure off a portal.</w:t>
      </w:r>
    </w:p>
    <w:p w14:paraId="6CAB6974" w14:textId="77777777" w:rsidR="00C00F89" w:rsidRDefault="00000000">
      <w:pPr>
        <w:pBdr>
          <w:bottom w:val="single" w:sz="6" w:space="4" w:color="C5993E"/>
        </w:pBdr>
        <w:spacing w:before="360" w:after="200"/>
      </w:pPr>
      <w:r>
        <w:rPr>
          <w:rFonts w:ascii="Arial" w:eastAsia="Arial" w:hAnsi="Arial" w:cs="Arial"/>
          <w:b/>
          <w:bCs/>
          <w:color w:val="0F1A2E"/>
          <w:sz w:val="30"/>
          <w:szCs w:val="30"/>
        </w:rPr>
        <w:t>The Expat Infrastructure Is Forming, Not Formed</w:t>
      </w:r>
    </w:p>
    <w:p w14:paraId="06F98254" w14:textId="77777777" w:rsidR="00C00F89" w:rsidRDefault="00000000">
      <w:pPr>
        <w:spacing w:after="200" w:line="300" w:lineRule="auto"/>
        <w:jc w:val="both"/>
      </w:pPr>
      <w:r>
        <w:rPr>
          <w:rFonts w:ascii="Arial" w:eastAsia="Arial" w:hAnsi="Arial" w:cs="Arial"/>
          <w:color w:val="333333"/>
          <w:sz w:val="22"/>
          <w:szCs w:val="22"/>
        </w:rPr>
        <w:t>This is the single largest difference between Paraguay and the established Plan B set. Mauritius, the UAE, and Panama have mature expat infrastructures: fully built international schools, English-medium professional services firms, large foreign communities with their own internal labour markets, established residential developments designed for the foreign buyer. Paraguay does not. It is at the front end of that build-out. The implication runs both ways.</w:t>
      </w:r>
    </w:p>
    <w:p w14:paraId="2D09754F" w14:textId="77777777" w:rsidR="00C00F89" w:rsidRDefault="00000000">
      <w:pPr>
        <w:spacing w:before="240" w:after="120"/>
      </w:pPr>
      <w:r>
        <w:rPr>
          <w:rFonts w:ascii="Arial" w:eastAsia="Arial" w:hAnsi="Arial" w:cs="Arial"/>
          <w:b/>
          <w:bCs/>
          <w:color w:val="0F1A2E"/>
          <w:sz w:val="24"/>
          <w:szCs w:val="24"/>
        </w:rPr>
        <w:t>Asunción</w:t>
      </w:r>
    </w:p>
    <w:p w14:paraId="5EE6124B" w14:textId="77777777" w:rsidR="00C00F89" w:rsidRDefault="00000000">
      <w:pPr>
        <w:spacing w:after="200" w:line="300" w:lineRule="auto"/>
        <w:jc w:val="both"/>
      </w:pPr>
      <w:r>
        <w:rPr>
          <w:rFonts w:ascii="Arial" w:eastAsia="Arial" w:hAnsi="Arial" w:cs="Arial"/>
          <w:color w:val="333333"/>
          <w:sz w:val="22"/>
          <w:szCs w:val="22"/>
        </w:rPr>
        <w:t>The capital is where the foreign capital is concentrating. Modern apartment stock in the better neighbourhoods — Villa Morra, Carmelitas, Las Mercedes — is being delivered at a pace that Asunción has not seen before. Direct flights to Miami begin in June 2026, which is a meaningful structural shift; until then the route requires a connection in São Paulo, Lima, or Panama City. The city is hot, congested in the centre, and visibly growing. It is not Singapore. It is also not pretending to be.</w:t>
      </w:r>
    </w:p>
    <w:p w14:paraId="3B58A2BC" w14:textId="77777777" w:rsidR="00C00F89" w:rsidRDefault="00000000">
      <w:pPr>
        <w:spacing w:before="240" w:after="120"/>
      </w:pPr>
      <w:r>
        <w:rPr>
          <w:rFonts w:ascii="Arial" w:eastAsia="Arial" w:hAnsi="Arial" w:cs="Arial"/>
          <w:b/>
          <w:bCs/>
          <w:color w:val="0F1A2E"/>
          <w:sz w:val="24"/>
          <w:szCs w:val="24"/>
        </w:rPr>
        <w:t>Encarnación and the southern frontier</w:t>
      </w:r>
    </w:p>
    <w:p w14:paraId="5267D7D1" w14:textId="22B13372" w:rsidR="00C00F89" w:rsidRDefault="00000000">
      <w:pPr>
        <w:spacing w:after="200" w:line="300" w:lineRule="auto"/>
        <w:jc w:val="both"/>
      </w:pPr>
      <w:r>
        <w:rPr>
          <w:rFonts w:ascii="Arial" w:eastAsia="Arial" w:hAnsi="Arial" w:cs="Arial"/>
          <w:color w:val="333333"/>
          <w:sz w:val="22"/>
          <w:szCs w:val="22"/>
        </w:rPr>
        <w:t xml:space="preserve">Paraguay’s second city sits across the Paraná from Posadas, Argentina. Cleaner, calmer, and closer to a European-pensioner aesthetic than Asunción. The German-speaking Mennonite settlements in the Chaco and the southern departments have created pockets of agricultural infrastructure and small-town governance that punch well above their demographic weight. </w:t>
      </w:r>
      <w:r>
        <w:rPr>
          <w:rFonts w:ascii="Arial" w:eastAsia="Arial" w:hAnsi="Arial" w:cs="Arial"/>
          <w:color w:val="333333"/>
          <w:sz w:val="22"/>
          <w:szCs w:val="22"/>
        </w:rPr>
        <w:lastRenderedPageBreak/>
        <w:t>Several of Maks’ contacts live in or near these communities, and the consistent observation is that operational competence is genuinely high in those zones.</w:t>
      </w:r>
    </w:p>
    <w:p w14:paraId="74CF5EBD" w14:textId="77777777" w:rsidR="00C00F89" w:rsidRDefault="00000000">
      <w:pPr>
        <w:spacing w:before="240" w:after="120"/>
      </w:pPr>
      <w:r>
        <w:rPr>
          <w:rFonts w:ascii="Arial" w:eastAsia="Arial" w:hAnsi="Arial" w:cs="Arial"/>
          <w:b/>
          <w:bCs/>
          <w:color w:val="0F1A2E"/>
          <w:sz w:val="24"/>
          <w:szCs w:val="24"/>
        </w:rPr>
        <w:t>Ciudad del Este</w:t>
      </w:r>
    </w:p>
    <w:p w14:paraId="5272757D" w14:textId="77777777" w:rsidR="00C00F89" w:rsidRDefault="00000000">
      <w:pPr>
        <w:spacing w:after="200" w:line="300" w:lineRule="auto"/>
        <w:jc w:val="both"/>
      </w:pPr>
      <w:r>
        <w:rPr>
          <w:rFonts w:ascii="Arial" w:eastAsia="Arial" w:hAnsi="Arial" w:cs="Arial"/>
          <w:color w:val="333333"/>
          <w:sz w:val="22"/>
          <w:szCs w:val="22"/>
        </w:rPr>
        <w:t>The tri-border zone with Brazil and Argentina is a separate phenomenon — a free-trade frontier town with a deserved reputation for grey-market commerce and an undeserved reputation for general lawlessness. Useful to understand, not somewhere most Mavericks members would relocate.</w:t>
      </w:r>
    </w:p>
    <w:p w14:paraId="0C122DC8" w14:textId="77777777" w:rsidR="00C00F89" w:rsidRDefault="00000000">
      <w:pPr>
        <w:spacing w:after="200" w:line="300" w:lineRule="auto"/>
        <w:jc w:val="both"/>
      </w:pPr>
      <w:r>
        <w:rPr>
          <w:rFonts w:ascii="Arial" w:eastAsia="Arial" w:hAnsi="Arial" w:cs="Arial"/>
          <w:color w:val="333333"/>
          <w:sz w:val="22"/>
          <w:szCs w:val="22"/>
        </w:rPr>
        <w:t xml:space="preserve">Real estate economics: Asunción delivers high-quality modern apartments in the better neighbourhoods at $1,200–2,500 per square metre, with rents running roughly $700–1,800 per month for a serious unit. Standalone houses in the better gated communities sit in the $300K–800K range. </w:t>
      </w:r>
      <w:r>
        <w:rPr>
          <w:rFonts w:ascii="Arial" w:eastAsia="Arial" w:hAnsi="Arial" w:cs="Arial"/>
          <w:b/>
          <w:bCs/>
          <w:color w:val="333333"/>
          <w:sz w:val="22"/>
          <w:szCs w:val="22"/>
        </w:rPr>
        <w:t xml:space="preserve">Compared to Mauritius — where a comparable lifestyle starts at $800K and works upward — Paraguay is roughly half the price for similar quality. </w:t>
      </w:r>
      <w:r>
        <w:rPr>
          <w:rFonts w:ascii="Arial" w:eastAsia="Arial" w:hAnsi="Arial" w:cs="Arial"/>
          <w:color w:val="333333"/>
          <w:sz w:val="22"/>
          <w:szCs w:val="22"/>
        </w:rPr>
        <w:t>Foreign ownership is unrestricted, including agricultural land outside designated border zones. That last point is genuinely unusual and is the structural reason the agricultural-Plan-B thesis works here in a way it does not work in Mauritius, the UAE, or much of Europe.</w:t>
      </w:r>
    </w:p>
    <w:p w14:paraId="3072FE51" w14:textId="77777777" w:rsidR="00C00F89" w:rsidRDefault="00000000">
      <w:pPr>
        <w:spacing w:after="200" w:line="300" w:lineRule="auto"/>
        <w:jc w:val="both"/>
      </w:pPr>
      <w:r>
        <w:rPr>
          <w:rFonts w:ascii="Arial" w:eastAsia="Arial" w:hAnsi="Arial" w:cs="Arial"/>
          <w:color w:val="333333"/>
          <w:sz w:val="22"/>
          <w:szCs w:val="22"/>
        </w:rPr>
        <w:t>The professional services layer — law firms, accountants, corporate services — exists and is functional but is not deep. The number of bilingual practitioners who genuinely understand both Paraguayan tax law and US, EU, or UK home-country tax law is small. We name names internally for members who engage. We strongly recommend against selecting counsel based on Substack posts or relocation-industry referral fees.</w:t>
      </w:r>
    </w:p>
    <w:p w14:paraId="469326CB" w14:textId="77777777" w:rsidR="00C00F89" w:rsidRDefault="00000000">
      <w:pPr>
        <w:pBdr>
          <w:bottom w:val="single" w:sz="6" w:space="4" w:color="C5993E"/>
        </w:pBdr>
        <w:spacing w:before="360" w:after="200"/>
      </w:pPr>
      <w:r>
        <w:rPr>
          <w:rFonts w:ascii="Arial" w:eastAsia="Arial" w:hAnsi="Arial" w:cs="Arial"/>
          <w:b/>
          <w:bCs/>
          <w:color w:val="0F1A2E"/>
          <w:sz w:val="30"/>
          <w:szCs w:val="30"/>
        </w:rPr>
        <w:t>The Tax Question — Treated Head On</w:t>
      </w:r>
    </w:p>
    <w:p w14:paraId="16440A86" w14:textId="77777777" w:rsidR="00C00F89" w:rsidRDefault="00000000">
      <w:pPr>
        <w:spacing w:after="200" w:line="300" w:lineRule="auto"/>
        <w:jc w:val="both"/>
      </w:pPr>
      <w:r>
        <w:rPr>
          <w:rFonts w:ascii="Arial" w:eastAsia="Arial" w:hAnsi="Arial" w:cs="Arial"/>
          <w:color w:val="333333"/>
          <w:sz w:val="22"/>
          <w:szCs w:val="22"/>
        </w:rPr>
        <w:t>Paraguay operates a territorial tax system. The headline numbers are real: 10 percent corporate tax on Paraguay-source profits, 10 percent personal income tax, 10 percent VAT, and 0 percent on foreign-source income for tax residents. Capital gains on foreign-held assets are not taxed. There is no wealth tax. The free-trade zone and Maquila regimes drop effective rates further for export-oriented operations. By any honest comparison, this is one of the lowest-tax serious jurisdictions in the world that is not on an OECD blacklist.</w:t>
      </w:r>
    </w:p>
    <w:p w14:paraId="4B5462D0" w14:textId="77777777" w:rsidR="00C00F89" w:rsidRDefault="00000000">
      <w:pPr>
        <w:spacing w:after="200" w:line="300" w:lineRule="auto"/>
        <w:jc w:val="both"/>
      </w:pPr>
      <w:r>
        <w:rPr>
          <w:rFonts w:ascii="Arial" w:eastAsia="Arial" w:hAnsi="Arial" w:cs="Arial"/>
          <w:color w:val="333333"/>
          <w:sz w:val="22"/>
          <w:szCs w:val="22"/>
        </w:rPr>
        <w:t xml:space="preserve">The residency pathway is also genuinely accessible. The reformed temporary residency regime requires a meaningful but not prohibitive investment threshold, processes in months rather than years, and converts to permanent residency on a clear timeline. The tax-residency question — the 183-day test, plus genuine centre-of-vital-interests — is the standard one. </w:t>
      </w:r>
      <w:r>
        <w:rPr>
          <w:rFonts w:ascii="Arial" w:eastAsia="Arial" w:hAnsi="Arial" w:cs="Arial"/>
          <w:b/>
          <w:bCs/>
          <w:color w:val="333333"/>
          <w:sz w:val="22"/>
          <w:szCs w:val="22"/>
        </w:rPr>
        <w:t>Acquiring residency does not, by itself, make you tax resident. Acquiring tax residency does not, by itself, sever your home-country tax position.</w:t>
      </w:r>
      <w:r>
        <w:rPr>
          <w:rFonts w:ascii="Arial" w:eastAsia="Arial" w:hAnsi="Arial" w:cs="Arial"/>
          <w:color w:val="333333"/>
          <w:sz w:val="22"/>
          <w:szCs w:val="22"/>
        </w:rPr>
        <w:t xml:space="preserve"> These are three separate questions and members who conflate them get themselves into trouble that no Paraguayan structure will fix.</w:t>
      </w:r>
    </w:p>
    <w:p w14:paraId="7F5F9EE0" w14:textId="77777777" w:rsidR="00C00F89" w:rsidRDefault="00000000">
      <w:pPr>
        <w:spacing w:after="200" w:line="300" w:lineRule="auto"/>
        <w:jc w:val="both"/>
      </w:pPr>
      <w:r>
        <w:rPr>
          <w:rFonts w:ascii="Arial" w:eastAsia="Arial" w:hAnsi="Arial" w:cs="Arial"/>
          <w:i/>
          <w:iCs/>
          <w:color w:val="333333"/>
          <w:sz w:val="22"/>
          <w:szCs w:val="22"/>
        </w:rPr>
        <w:lastRenderedPageBreak/>
        <w:t>This is the same point we made on Mauritius and we will make it again every time. The territorial system is real. Extracting value from it requires that the entity earning the foreign-source income is genuinely not controlled from Paraguayan soil, and that you have actually moved your tax residency in the home jurisdiction’s eyes. Both of those are substance questions, and substance questions are the only questions that survive a competent authority inquiry.</w:t>
      </w:r>
    </w:p>
    <w:p w14:paraId="3A100001" w14:textId="77777777" w:rsidR="00C00F89" w:rsidRDefault="00000000">
      <w:pPr>
        <w:spacing w:before="240" w:after="120"/>
      </w:pPr>
      <w:r>
        <w:rPr>
          <w:rFonts w:ascii="Arial" w:eastAsia="Arial" w:hAnsi="Arial" w:cs="Arial"/>
          <w:b/>
          <w:bCs/>
          <w:color w:val="0F1A2E"/>
          <w:sz w:val="24"/>
          <w:szCs w:val="24"/>
        </w:rPr>
        <w:t>How the Residency Pathway Actually Works</w:t>
      </w:r>
    </w:p>
    <w:p w14:paraId="3A100002" w14:textId="77777777" w:rsidR="00C00F89" w:rsidRDefault="00000000">
      <w:pPr>
        <w:spacing w:after="200" w:line="300" w:lineRule="auto"/>
        <w:jc w:val="both"/>
      </w:pPr>
      <w:r>
        <w:rPr>
          <w:rFonts w:ascii="Arial" w:eastAsia="Arial" w:hAnsi="Arial" w:cs="Arial"/>
          <w:color w:val="333333"/>
          <w:sz w:val="22"/>
          <w:szCs w:val="22"/>
        </w:rPr>
        <w:t xml:space="preserve">The mechanics here are worth pulling apart from the other Plan B set, because they are genuinely unusual. In most jurisdictions members consider — Panama, Georgia, the UAE, even most EU options — the path to a tax residency certificate runs through a minimum physical-presence test, typically 183 days in country, before any certificate issues. Paraguay does not work that way. The statutory test is roughly 90 days, and in practice the certificate can be obtained substantially faster than that, without continuous physical presence. </w:t>
      </w:r>
      <w:r>
        <w:rPr>
          <w:rFonts w:ascii="Arial" w:eastAsia="Arial" w:hAnsi="Arial" w:cs="Arial"/>
          <w:b/>
          <w:bCs/>
          <w:color w:val="333333"/>
          <w:sz w:val="22"/>
          <w:szCs w:val="22"/>
        </w:rPr>
        <w:t>That single difference reframes the optionality calculus.</w:t>
      </w:r>
      <w:r>
        <w:rPr>
          <w:rFonts w:ascii="Arial" w:eastAsia="Arial" w:hAnsi="Arial" w:cs="Arial"/>
          <w:color w:val="333333"/>
          <w:sz w:val="22"/>
          <w:szCs w:val="22"/>
        </w:rPr>
        <w:t xml:space="preserve"> A member can establish their downstream tax residence position in Paraguay while still resident in the home jurisdiction, then exit deliberately rather than on a clock.</w:t>
      </w:r>
    </w:p>
    <w:p w14:paraId="3A100003" w14:textId="77777777" w:rsidR="00C00F89" w:rsidRDefault="00000000">
      <w:pPr>
        <w:pBdr>
          <w:left w:val="single" w:sz="18" w:space="12" w:color="C5993E"/>
        </w:pBdr>
        <w:spacing w:after="200" w:line="300" w:lineRule="auto"/>
        <w:ind w:left="720" w:right="720"/>
        <w:jc w:val="both"/>
      </w:pPr>
      <w:r>
        <w:rPr>
          <w:rFonts w:ascii="Arial" w:eastAsia="Arial" w:hAnsi="Arial" w:cs="Arial"/>
          <w:i/>
          <w:iCs/>
          <w:color w:val="333333"/>
          <w:sz w:val="22"/>
          <w:szCs w:val="22"/>
        </w:rPr>
        <w:t>“In every other country, you need to spend, let’s say six months there to obtain that. In Paraguay, on paper I think it says 90 days, but you can get it essentially in one month if you want to, and you don’t even need to be living there. That’s the gray area — you can be in your old country, selling things slowly, preparing everything to leave, and at the same time you already have everything prepared in Paraguay. If you go to Panama, or Georgia, or any other country, maybe even the UAE, you need to actually first spend six months there and then apply for the certificate. In Paraguay you get there, and essentially you get the certificate.”</w:t>
      </w:r>
    </w:p>
    <w:p w14:paraId="3A100004" w14:textId="77777777" w:rsidR="00C00F89" w:rsidRDefault="00000000">
      <w:pPr>
        <w:spacing w:after="200" w:line="280" w:lineRule="auto"/>
        <w:ind w:left="720" w:right="720"/>
      </w:pPr>
      <w:r>
        <w:rPr>
          <w:rFonts w:ascii="Arial" w:eastAsia="Arial" w:hAnsi="Arial" w:cs="Arial"/>
          <w:color w:val="666666"/>
        </w:rPr>
        <w:t>— Maks Koritnik, in conversation with Dr. Motsinger on the CI Mavericks Podcast</w:t>
      </w:r>
    </w:p>
    <w:p w14:paraId="3A100005" w14:textId="77777777" w:rsidR="00C00F89" w:rsidRDefault="00000000">
      <w:pPr>
        <w:spacing w:after="200" w:line="300" w:lineRule="auto"/>
        <w:jc w:val="both"/>
      </w:pPr>
      <w:r>
        <w:rPr>
          <w:rFonts w:ascii="Arial" w:eastAsia="Arial" w:hAnsi="Arial" w:cs="Arial"/>
          <w:color w:val="333333"/>
          <w:sz w:val="22"/>
          <w:szCs w:val="22"/>
        </w:rPr>
        <w:t xml:space="preserve">In practical terms, this means the residency, the cédula, and the tax residency certificate can be acquired and held as standing optionality rather than as the consequence of a relocation already executed. Members can build the position now and exercise it later. That is a meaningfully different proposition from jurisdictions where the certificate is the back-end output of physically having lived somewhere for half a year. It is the structural reason a number of Mavericks members have begun acquiring Paraguayan residency well before any decision to actually relocate has been made — the </w:t>
      </w:r>
      <w:r>
        <w:rPr>
          <w:rFonts w:ascii="Arial" w:eastAsia="Arial" w:hAnsi="Arial" w:cs="Arial"/>
          <w:i/>
          <w:iCs/>
          <w:color w:val="333333"/>
          <w:sz w:val="22"/>
          <w:szCs w:val="22"/>
        </w:rPr>
        <w:t>option</w:t>
      </w:r>
      <w:r>
        <w:rPr>
          <w:rFonts w:ascii="Arial" w:eastAsia="Arial" w:hAnsi="Arial" w:cs="Arial"/>
          <w:color w:val="333333"/>
          <w:sz w:val="22"/>
          <w:szCs w:val="22"/>
        </w:rPr>
        <w:t xml:space="preserve"> is cheap to acquire, the carrying cost is low, and the cost of </w:t>
      </w:r>
      <w:r>
        <w:rPr>
          <w:rFonts w:ascii="Arial" w:eastAsia="Arial" w:hAnsi="Arial" w:cs="Arial"/>
          <w:i/>
          <w:iCs/>
          <w:color w:val="333333"/>
          <w:sz w:val="22"/>
          <w:szCs w:val="22"/>
        </w:rPr>
        <w:t>not having</w:t>
      </w:r>
      <w:r>
        <w:rPr>
          <w:rFonts w:ascii="Arial" w:eastAsia="Arial" w:hAnsi="Arial" w:cs="Arial"/>
          <w:color w:val="333333"/>
          <w:sz w:val="22"/>
          <w:szCs w:val="22"/>
        </w:rPr>
        <w:t xml:space="preserve"> it in a year where it suddenly matters is potentially very high.</w:t>
      </w:r>
    </w:p>
    <w:p w14:paraId="3A100006" w14:textId="77777777" w:rsidR="00C00F89" w:rsidRDefault="00000000">
      <w:pPr>
        <w:spacing w:after="200" w:line="300" w:lineRule="auto"/>
        <w:jc w:val="both"/>
      </w:pPr>
      <w:r>
        <w:rPr>
          <w:rFonts w:ascii="Arial" w:eastAsia="Arial" w:hAnsi="Arial" w:cs="Arial"/>
          <w:color w:val="333333"/>
          <w:sz w:val="22"/>
          <w:szCs w:val="22"/>
        </w:rPr>
        <w:t xml:space="preserve">Two caveats from us. First: a Paraguayan tax residency certificate is necessary but not sufficient. </w:t>
      </w:r>
      <w:r>
        <w:rPr>
          <w:rFonts w:ascii="Arial" w:eastAsia="Arial" w:hAnsi="Arial" w:cs="Arial"/>
          <w:b/>
          <w:bCs/>
          <w:color w:val="333333"/>
          <w:sz w:val="22"/>
          <w:szCs w:val="22"/>
        </w:rPr>
        <w:t>The home-country tax authority does not care what certificate Paraguay issued you.</w:t>
      </w:r>
      <w:r>
        <w:rPr>
          <w:rFonts w:ascii="Arial" w:eastAsia="Arial" w:hAnsi="Arial" w:cs="Arial"/>
          <w:color w:val="333333"/>
          <w:sz w:val="22"/>
          <w:szCs w:val="22"/>
        </w:rPr>
        <w:t xml:space="preserve"> What matters is whether you actually severed tax residency under the home jurisdiction’s own test — days of presence, centre of vital interests, family location, property holdings, and so on. The certificate is useful evidence in that conversation; it is not the conversation itself. Second: </w:t>
      </w:r>
      <w:r>
        <w:rPr>
          <w:rFonts w:ascii="Arial" w:eastAsia="Arial" w:hAnsi="Arial" w:cs="Arial"/>
          <w:color w:val="333333"/>
          <w:sz w:val="22"/>
          <w:szCs w:val="22"/>
        </w:rPr>
        <w:lastRenderedPageBreak/>
        <w:t>Paraguay’s administrative posture is permissive today, and the path is open today. We do not assume the gap between the statutory rule and the practical operation will remain this wide indefinitely. Members who want this option should acquire it now rather than later.</w:t>
      </w:r>
    </w:p>
    <w:p w14:paraId="125EE500" w14:textId="77777777" w:rsidR="00C00F89" w:rsidRDefault="00C00F89">
      <w:pPr>
        <w:spacing w:after="120"/>
      </w:pPr>
    </w:p>
    <w:tbl>
      <w:tblPr>
        <w:tblW w:w="9360" w:type="dxa"/>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CellMar>
          <w:left w:w="10" w:type="dxa"/>
          <w:right w:w="10" w:type="dxa"/>
        </w:tblCellMar>
        <w:tblLook w:val="04A0" w:firstRow="1" w:lastRow="0" w:firstColumn="1" w:lastColumn="0" w:noHBand="0" w:noVBand="1"/>
      </w:tblPr>
      <w:tblGrid>
        <w:gridCol w:w="9360"/>
      </w:tblGrid>
      <w:tr w:rsidR="00C00F89" w14:paraId="0095E57F" w14:textId="77777777">
        <w:tc>
          <w:tcPr>
            <w:tcW w:w="9360" w:type="dxa"/>
            <w:tcBorders>
              <w:top w:val="single" w:sz="8" w:space="0" w:color="C5993E"/>
              <w:left w:val="single" w:sz="8" w:space="0" w:color="C5993E"/>
              <w:bottom w:val="single" w:sz="8" w:space="0" w:color="C5993E"/>
              <w:right w:val="single" w:sz="8" w:space="0" w:color="C5993E"/>
            </w:tcBorders>
            <w:shd w:val="clear" w:color="auto" w:fill="F5EDD6"/>
            <w:tcMar>
              <w:top w:w="280" w:type="dxa"/>
              <w:left w:w="320" w:type="dxa"/>
              <w:bottom w:w="280" w:type="dxa"/>
              <w:right w:w="320" w:type="dxa"/>
            </w:tcMar>
          </w:tcPr>
          <w:p w14:paraId="5D83DA95" w14:textId="77777777" w:rsidR="00C00F89" w:rsidRDefault="00000000">
            <w:pPr>
              <w:spacing w:after="140"/>
            </w:pPr>
            <w:r>
              <w:rPr>
                <w:rFonts w:ascii="Arial" w:eastAsia="Arial" w:hAnsi="Arial" w:cs="Arial"/>
                <w:b/>
                <w:bCs/>
                <w:color w:val="0F1A2E"/>
                <w:sz w:val="22"/>
                <w:szCs w:val="22"/>
              </w:rPr>
              <w:t>THE CI MAVERICKS POSITION</w:t>
            </w:r>
          </w:p>
          <w:p w14:paraId="26657F11" w14:textId="77777777" w:rsidR="00C00F89" w:rsidRDefault="00000000">
            <w:pPr>
              <w:spacing w:after="240"/>
            </w:pPr>
            <w:r>
              <w:rPr>
                <w:rFonts w:ascii="Arial" w:eastAsia="Arial" w:hAnsi="Arial" w:cs="Arial"/>
                <w:i/>
                <w:iCs/>
                <w:color w:val="333333"/>
                <w:sz w:val="22"/>
                <w:szCs w:val="22"/>
              </w:rPr>
              <w:t>Low statutory rates do not equal low effective tax. Effective tax is what survives audit in your origin jurisdiction.</w:t>
            </w:r>
          </w:p>
          <w:p w14:paraId="1EC86919" w14:textId="77777777" w:rsidR="00C00F89" w:rsidRDefault="00000000">
            <w:pPr>
              <w:spacing w:after="160"/>
            </w:pPr>
            <w:r>
              <w:rPr>
                <w:rFonts w:ascii="Arial" w:eastAsia="Arial" w:hAnsi="Arial" w:cs="Arial"/>
                <w:b/>
                <w:bCs/>
                <w:color w:val="333333"/>
                <w:sz w:val="22"/>
                <w:szCs w:val="22"/>
              </w:rPr>
              <w:t>For members considering Paraguay, we recommend:</w:t>
            </w:r>
          </w:p>
          <w:p w14:paraId="0974A739" w14:textId="77777777" w:rsidR="00C00F89" w:rsidRDefault="00000000">
            <w:pPr>
              <w:pStyle w:val="ListParagraph"/>
              <w:numPr>
                <w:ilvl w:val="0"/>
                <w:numId w:val="2"/>
              </w:numPr>
              <w:spacing w:after="100" w:line="280" w:lineRule="auto"/>
            </w:pPr>
            <w:r>
              <w:rPr>
                <w:rFonts w:ascii="Arial" w:eastAsia="Arial" w:hAnsi="Arial" w:cs="Arial"/>
                <w:color w:val="333333"/>
                <w:sz w:val="22"/>
                <w:szCs w:val="22"/>
              </w:rPr>
              <w:t>Engage qualified tax counsel in your origin jurisdiction before engaging anyone in Paraguay.</w:t>
            </w:r>
          </w:p>
          <w:p w14:paraId="5B3FDF97" w14:textId="77777777" w:rsidR="00C00F89" w:rsidRDefault="00000000">
            <w:pPr>
              <w:pStyle w:val="ListParagraph"/>
              <w:numPr>
                <w:ilvl w:val="0"/>
                <w:numId w:val="2"/>
              </w:numPr>
              <w:spacing w:after="100" w:line="280" w:lineRule="auto"/>
            </w:pPr>
            <w:r>
              <w:rPr>
                <w:rFonts w:ascii="Arial" w:eastAsia="Arial" w:hAnsi="Arial" w:cs="Arial"/>
                <w:color w:val="333333"/>
                <w:sz w:val="22"/>
                <w:szCs w:val="22"/>
              </w:rPr>
              <w:t>Decide the tax residency question explicitly — a Paraguayan cédula does not, by itself, change anything in Washington, London, Canberra, or Berlin.</w:t>
            </w:r>
          </w:p>
          <w:p w14:paraId="3C71924D" w14:textId="77777777" w:rsidR="00C00F89" w:rsidRDefault="00000000">
            <w:pPr>
              <w:pStyle w:val="ListParagraph"/>
              <w:numPr>
                <w:ilvl w:val="0"/>
                <w:numId w:val="2"/>
              </w:numPr>
              <w:spacing w:after="100" w:line="280" w:lineRule="auto"/>
            </w:pPr>
            <w:r>
              <w:rPr>
                <w:rFonts w:ascii="Arial" w:eastAsia="Arial" w:hAnsi="Arial" w:cs="Arial"/>
                <w:color w:val="333333"/>
                <w:sz w:val="22"/>
                <w:szCs w:val="22"/>
              </w:rPr>
              <w:t>Match the residency pathway to the substance profile. Investor residency without genuine relocation is a paper trail, not a position.</w:t>
            </w:r>
          </w:p>
          <w:p w14:paraId="6C0663C5" w14:textId="77777777" w:rsidR="00C00F89" w:rsidRDefault="00000000">
            <w:pPr>
              <w:pStyle w:val="ListParagraph"/>
              <w:numPr>
                <w:ilvl w:val="0"/>
                <w:numId w:val="2"/>
              </w:numPr>
              <w:spacing w:after="100" w:line="280" w:lineRule="auto"/>
            </w:pPr>
            <w:r>
              <w:rPr>
                <w:rFonts w:ascii="Arial" w:eastAsia="Arial" w:hAnsi="Arial" w:cs="Arial"/>
                <w:color w:val="333333"/>
                <w:sz w:val="22"/>
                <w:szCs w:val="22"/>
              </w:rPr>
              <w:t>Build genuine operational substance — employees, premises, decision-making, contracts — where the structure claims it exists.</w:t>
            </w:r>
          </w:p>
          <w:p w14:paraId="4C2E6790" w14:textId="77777777" w:rsidR="00C00F89" w:rsidRDefault="00000000">
            <w:pPr>
              <w:pStyle w:val="ListParagraph"/>
              <w:numPr>
                <w:ilvl w:val="0"/>
                <w:numId w:val="2"/>
              </w:numPr>
              <w:spacing w:after="240" w:line="280" w:lineRule="auto"/>
            </w:pPr>
            <w:r>
              <w:rPr>
                <w:rFonts w:ascii="Arial" w:eastAsia="Arial" w:hAnsi="Arial" w:cs="Arial"/>
                <w:color w:val="333333"/>
                <w:sz w:val="22"/>
                <w:szCs w:val="22"/>
              </w:rPr>
              <w:t>Document everything contemporaneously. Reconstruction after the fact is not documentation.</w:t>
            </w:r>
          </w:p>
          <w:p w14:paraId="2B47E7D7" w14:textId="77777777" w:rsidR="00C00F89" w:rsidRDefault="00000000">
            <w:r>
              <w:rPr>
                <w:rFonts w:ascii="Arial" w:eastAsia="Arial" w:hAnsi="Arial" w:cs="Arial"/>
                <w:b/>
                <w:bCs/>
                <w:color w:val="0F1A2E"/>
                <w:sz w:val="22"/>
                <w:szCs w:val="22"/>
              </w:rPr>
              <w:t>This is the same framework we apply to our own SPC structure in Cayman. Substance is not a feature. It is the foundation.</w:t>
            </w:r>
          </w:p>
        </w:tc>
      </w:tr>
    </w:tbl>
    <w:p w14:paraId="1191EA11" w14:textId="77777777" w:rsidR="00C00F89" w:rsidRDefault="00C00F89">
      <w:pPr>
        <w:spacing w:after="240"/>
      </w:pPr>
    </w:p>
    <w:p w14:paraId="25CD591B" w14:textId="77777777" w:rsidR="00C00F89" w:rsidRDefault="00000000">
      <w:pPr>
        <w:pBdr>
          <w:bottom w:val="single" w:sz="6" w:space="4" w:color="C5993E"/>
        </w:pBdr>
        <w:spacing w:before="360" w:after="200"/>
      </w:pPr>
      <w:r>
        <w:rPr>
          <w:rFonts w:ascii="Arial" w:eastAsia="Arial" w:hAnsi="Arial" w:cs="Arial"/>
          <w:b/>
          <w:bCs/>
          <w:color w:val="0F1A2E"/>
          <w:sz w:val="30"/>
          <w:szCs w:val="30"/>
        </w:rPr>
        <w:t>Food, Water, Fuel: The Resilience Test</w:t>
      </w:r>
    </w:p>
    <w:p w14:paraId="51E0385D" w14:textId="77777777" w:rsidR="00C00F89" w:rsidRDefault="00000000">
      <w:pPr>
        <w:spacing w:after="200" w:line="300" w:lineRule="auto"/>
        <w:jc w:val="both"/>
      </w:pPr>
      <w:r>
        <w:rPr>
          <w:rFonts w:ascii="Arial" w:eastAsia="Arial" w:hAnsi="Arial" w:cs="Arial"/>
          <w:color w:val="333333"/>
          <w:sz w:val="22"/>
          <w:szCs w:val="22"/>
        </w:rPr>
        <w:t>Every Plan B evaluation should run through a resilience stress test. A place is only useful as a fallback if it remains habitable when the things that made the fallback necessary actually happen. This is the section where Paraguay separates most sharply from Mauritius — and from most of the established Plan B set.</w:t>
      </w:r>
    </w:p>
    <w:p w14:paraId="21DF17EC" w14:textId="77777777" w:rsidR="00C00F89" w:rsidRDefault="00000000">
      <w:pPr>
        <w:spacing w:before="240" w:after="120"/>
      </w:pPr>
      <w:r>
        <w:rPr>
          <w:rFonts w:ascii="Arial" w:eastAsia="Arial" w:hAnsi="Arial" w:cs="Arial"/>
          <w:b/>
          <w:bCs/>
          <w:color w:val="0F1A2E"/>
          <w:sz w:val="24"/>
          <w:szCs w:val="24"/>
        </w:rPr>
        <w:t>Food security — structurally strong</w:t>
      </w:r>
    </w:p>
    <w:p w14:paraId="06A58996" w14:textId="77777777" w:rsidR="00C00F89" w:rsidRDefault="00000000">
      <w:pPr>
        <w:spacing w:after="200" w:line="300" w:lineRule="auto"/>
        <w:jc w:val="both"/>
      </w:pPr>
      <w:r>
        <w:rPr>
          <w:rFonts w:ascii="Arial" w:eastAsia="Arial" w:hAnsi="Arial" w:cs="Arial"/>
          <w:color w:val="333333"/>
          <w:sz w:val="22"/>
          <w:szCs w:val="22"/>
        </w:rPr>
        <w:t xml:space="preserve">Paraguay is one of a small handful of countries on earth that is a serious net food exporter on a per capita basis. The cattle herd alone could feed the domestic population for over a decade with no other inputs. Beef, soy, maize, rice, wheat, cellulose, stevia, yerba mate — all are produced at scale. The land is fertile, the rainfall profile favourable, and the agricultural calendar permits </w:t>
      </w:r>
      <w:r>
        <w:rPr>
          <w:rFonts w:ascii="Arial" w:eastAsia="Arial" w:hAnsi="Arial" w:cs="Arial"/>
          <w:color w:val="333333"/>
          <w:sz w:val="22"/>
          <w:szCs w:val="22"/>
        </w:rPr>
        <w:lastRenderedPageBreak/>
        <w:t xml:space="preserve">multiple harvests per year across most of the country. </w:t>
      </w:r>
      <w:r>
        <w:rPr>
          <w:rFonts w:ascii="Arial" w:eastAsia="Arial" w:hAnsi="Arial" w:cs="Arial"/>
          <w:b/>
          <w:bCs/>
          <w:color w:val="333333"/>
          <w:sz w:val="22"/>
          <w:szCs w:val="22"/>
        </w:rPr>
        <w:t>This is the resilience picture our Mauritius assessment said was missing there. Paraguay has it.</w:t>
      </w:r>
    </w:p>
    <w:p w14:paraId="179BF299" w14:textId="4CD0D5B1" w:rsidR="00C00F89" w:rsidRDefault="00000000">
      <w:pPr>
        <w:spacing w:after="200" w:line="300" w:lineRule="auto"/>
        <w:jc w:val="both"/>
      </w:pPr>
      <w:r>
        <w:rPr>
          <w:rFonts w:ascii="Arial" w:eastAsia="Arial" w:hAnsi="Arial" w:cs="Arial"/>
          <w:color w:val="333333"/>
          <w:sz w:val="22"/>
          <w:szCs w:val="22"/>
        </w:rPr>
        <w:t>One nuance worth flagging: the soy crop is overwhelmingly export-oriented and largely services the global feed market, while domestic cattle graze on pasture. Maks finds this aesthetically pleasing; from a stress-test perspective the relevant point is that domestic protein production does not depend on imported feed. In a serious supply disruption scenario, that decoupling is what matters.</w:t>
      </w:r>
    </w:p>
    <w:p w14:paraId="54B68669" w14:textId="77777777" w:rsidR="00C00F89" w:rsidRDefault="00000000">
      <w:pPr>
        <w:spacing w:before="240" w:after="120"/>
      </w:pPr>
      <w:r>
        <w:rPr>
          <w:rFonts w:ascii="Arial" w:eastAsia="Arial" w:hAnsi="Arial" w:cs="Arial"/>
          <w:b/>
          <w:bCs/>
          <w:color w:val="0F1A2E"/>
          <w:sz w:val="24"/>
          <w:szCs w:val="24"/>
        </w:rPr>
        <w:t>Water — the Guaraní Aquifer</w:t>
      </w:r>
    </w:p>
    <w:p w14:paraId="794F5823" w14:textId="50ECA4ED" w:rsidR="00C00F89" w:rsidRDefault="00000000">
      <w:pPr>
        <w:spacing w:after="200" w:line="300" w:lineRule="auto"/>
        <w:jc w:val="both"/>
      </w:pPr>
      <w:r>
        <w:rPr>
          <w:rFonts w:ascii="Arial" w:eastAsia="Arial" w:hAnsi="Arial" w:cs="Arial"/>
          <w:color w:val="333333"/>
          <w:sz w:val="22"/>
          <w:szCs w:val="22"/>
        </w:rPr>
        <w:t>The southern half of the country sits over the Guaraní Aquifer, one of the largest freshwater reserves on earth. Groundwater quality is genuinely high — Maks reports drinking directly from spring sources without filtration, which is consistent with what hydrogeologists publish about the formation. Surface water from the Paraná and Paraguay river systems is abundant. Paraguay does not have a water security problem. It has, if anything, a water governance problem — the periodic noise around foreign multinationals seeking commercial rights to aquifer extraction is real and worth tracking, but at the household and small-property level the resource is effectively inexhaustible.</w:t>
      </w:r>
    </w:p>
    <w:p w14:paraId="73F5296D" w14:textId="77777777" w:rsidR="00C00F89" w:rsidRDefault="00000000">
      <w:pPr>
        <w:spacing w:before="240" w:after="120"/>
      </w:pPr>
      <w:r>
        <w:rPr>
          <w:rFonts w:ascii="Arial" w:eastAsia="Arial" w:hAnsi="Arial" w:cs="Arial"/>
          <w:b/>
          <w:bCs/>
          <w:color w:val="0F1A2E"/>
          <w:sz w:val="24"/>
          <w:szCs w:val="24"/>
        </w:rPr>
        <w:t>Energy — hydroelectric surplus</w:t>
      </w:r>
    </w:p>
    <w:p w14:paraId="1F433E66" w14:textId="77777777" w:rsidR="00C00F89" w:rsidRDefault="00000000">
      <w:pPr>
        <w:spacing w:after="200" w:line="300" w:lineRule="auto"/>
        <w:jc w:val="both"/>
      </w:pPr>
      <w:r>
        <w:rPr>
          <w:rFonts w:ascii="Arial" w:eastAsia="Arial" w:hAnsi="Arial" w:cs="Arial"/>
          <w:color w:val="333333"/>
          <w:sz w:val="22"/>
          <w:szCs w:val="22"/>
        </w:rPr>
        <w:t xml:space="preserve">One hundred percent of Paraguay’s domestic electricity generation is hydroelectric, anchored by the Itaipú Dam on the Brazilian border — the second-largest hydroelectric facility in the world by installed capacity — and the Yacyretá facility on the Argentine border. Paraguay consumes only a fraction of its share of this generation and exports the surplus to Brazil and Argentina under long-running treaty arrangements. </w:t>
      </w:r>
      <w:r>
        <w:rPr>
          <w:rFonts w:ascii="Arial" w:eastAsia="Arial" w:hAnsi="Arial" w:cs="Arial"/>
          <w:b/>
          <w:bCs/>
          <w:color w:val="333333"/>
          <w:sz w:val="22"/>
          <w:szCs w:val="22"/>
        </w:rPr>
        <w:t>From a Plan B lens: a country that produces several times its own electricity demand from non-fuel sources is structurally insulated from the energy shocks that have destabilised every major importer over the past four years.</w:t>
      </w:r>
    </w:p>
    <w:p w14:paraId="71BD9602" w14:textId="77777777" w:rsidR="00C00F89" w:rsidRDefault="00000000">
      <w:pPr>
        <w:spacing w:after="200" w:line="300" w:lineRule="auto"/>
        <w:jc w:val="both"/>
      </w:pPr>
      <w:r>
        <w:rPr>
          <w:rFonts w:ascii="Arial" w:eastAsia="Arial" w:hAnsi="Arial" w:cs="Arial"/>
          <w:color w:val="333333"/>
          <w:sz w:val="22"/>
          <w:szCs w:val="22"/>
        </w:rPr>
        <w:t>Petroleum and natural gas remain imported. Paraguay has a small refining capacity but is structurally dependent on Argentine and Brazilian fuel imports. In a regional disruption scenario this is a vulnerability — less acute than Mauritius’s seaborne fuel dependence, but real. Domestic transport fleets that can run on electricity, biodiesel from local soy, or compressed natural gas have a meaningful resilience advantage.</w:t>
      </w:r>
    </w:p>
    <w:p w14:paraId="1130CB75" w14:textId="77777777" w:rsidR="00C00F89" w:rsidRDefault="00000000">
      <w:pPr>
        <w:spacing w:before="240" w:after="120"/>
      </w:pPr>
      <w:r>
        <w:rPr>
          <w:rFonts w:ascii="Arial" w:eastAsia="Arial" w:hAnsi="Arial" w:cs="Arial"/>
          <w:b/>
          <w:bCs/>
          <w:color w:val="0F1A2E"/>
          <w:sz w:val="24"/>
          <w:szCs w:val="24"/>
        </w:rPr>
        <w:t>Natural disaster profile</w:t>
      </w:r>
    </w:p>
    <w:p w14:paraId="17F9FD3B" w14:textId="77777777" w:rsidR="00C00F89" w:rsidRDefault="00000000">
      <w:pPr>
        <w:spacing w:after="200" w:line="300" w:lineRule="auto"/>
        <w:jc w:val="both"/>
      </w:pPr>
      <w:r>
        <w:rPr>
          <w:rFonts w:ascii="Arial" w:eastAsia="Arial" w:hAnsi="Arial" w:cs="Arial"/>
          <w:color w:val="333333"/>
          <w:sz w:val="22"/>
          <w:szCs w:val="22"/>
        </w:rPr>
        <w:t>Paraguay sits well outside the major seismic belts, has no active volcanism, no hurricane exposure, and no tsunami risk. Periodic flooding along the river systems is the dominant natural hazard, and is geographically containable. By disaster-risk standards this is one of the quieter jurisdictions on earth.</w:t>
      </w:r>
    </w:p>
    <w:p w14:paraId="6C747CF9" w14:textId="77777777" w:rsidR="00C00F89" w:rsidRDefault="00000000">
      <w:pPr>
        <w:pBdr>
          <w:bottom w:val="single" w:sz="6" w:space="4" w:color="C5993E"/>
        </w:pBdr>
        <w:spacing w:before="360" w:after="200"/>
      </w:pPr>
      <w:r>
        <w:rPr>
          <w:rFonts w:ascii="Arial" w:eastAsia="Arial" w:hAnsi="Arial" w:cs="Arial"/>
          <w:b/>
          <w:bCs/>
          <w:color w:val="0F1A2E"/>
          <w:sz w:val="30"/>
          <w:szCs w:val="30"/>
        </w:rPr>
        <w:lastRenderedPageBreak/>
        <w:t>Healthcare and Education</w:t>
      </w:r>
    </w:p>
    <w:p w14:paraId="4BEB53AB" w14:textId="0C4E1C20" w:rsidR="00C00F89" w:rsidRDefault="00000000">
      <w:pPr>
        <w:spacing w:after="200" w:line="300" w:lineRule="auto"/>
        <w:jc w:val="both"/>
      </w:pPr>
      <w:r>
        <w:rPr>
          <w:rFonts w:ascii="Arial" w:eastAsia="Arial" w:hAnsi="Arial" w:cs="Arial"/>
          <w:color w:val="333333"/>
          <w:sz w:val="22"/>
          <w:szCs w:val="22"/>
        </w:rPr>
        <w:t>Healthcare in Paraguay follows the standard Latin American two-tier pattern. The public system is overstretched and not where members or their families would receive care. The private system in Asunción is functional, with several hospitals delivering competent acute care, surgical services, and primary care, generally at a small fraction of US prices.. Imaging and laboratory services are adequate. Specialist depth is thin.</w:t>
      </w:r>
    </w:p>
    <w:p w14:paraId="1DF5A0AA" w14:textId="77777777" w:rsidR="00C00F89" w:rsidRDefault="00000000">
      <w:pPr>
        <w:spacing w:after="200" w:line="300" w:lineRule="auto"/>
        <w:jc w:val="both"/>
      </w:pPr>
      <w:r>
        <w:rPr>
          <w:rFonts w:ascii="Arial" w:eastAsia="Arial" w:hAnsi="Arial" w:cs="Arial"/>
          <w:color w:val="333333"/>
          <w:sz w:val="22"/>
          <w:szCs w:val="22"/>
        </w:rPr>
        <w:t xml:space="preserve">The honest summary: Paraguay handles routine and moderately complex care competently and cheaply. </w:t>
      </w:r>
      <w:r>
        <w:rPr>
          <w:rFonts w:ascii="Arial" w:eastAsia="Arial" w:hAnsi="Arial" w:cs="Arial"/>
          <w:b/>
          <w:bCs/>
          <w:color w:val="333333"/>
          <w:sz w:val="22"/>
          <w:szCs w:val="22"/>
        </w:rPr>
        <w:t>Anything genuinely complex — oncology with curative intent, advanced cardiac surgery, complex paediatrics, transplant medicine — generally routes to São Paulo or Buenos Aires.</w:t>
      </w:r>
      <w:r>
        <w:rPr>
          <w:rFonts w:ascii="Arial" w:eastAsia="Arial" w:hAnsi="Arial" w:cs="Arial"/>
          <w:color w:val="333333"/>
          <w:sz w:val="22"/>
          <w:szCs w:val="22"/>
        </w:rPr>
        <w:t xml:space="preserve"> Members with active or anticipated complex medical needs should stress-test this scenario, including under conditions where regional air travel is constrained.</w:t>
      </w:r>
    </w:p>
    <w:p w14:paraId="73214F8E" w14:textId="77777777" w:rsidR="00C00F89" w:rsidRDefault="00000000">
      <w:pPr>
        <w:spacing w:after="200" w:line="300" w:lineRule="auto"/>
        <w:jc w:val="both"/>
      </w:pPr>
      <w:r>
        <w:rPr>
          <w:rFonts w:ascii="Arial" w:eastAsia="Arial" w:hAnsi="Arial" w:cs="Arial"/>
          <w:color w:val="333333"/>
          <w:sz w:val="22"/>
          <w:szCs w:val="22"/>
        </w:rPr>
        <w:t>Education is a more constrained picture than tax marketing suggests. International schools exist — the American School of Asunción, the Pan American International School, several smaller bilingual options, and the German-tradition schools in the Mennonite and Asunción communities — and they are serviceable through the secondary years. The pool is small, however, and academic depth varies. The university tier is the structural problem. Paraguayan tertiary education does not yet compete internationally, and most expat children will route to the United States, Argentina, Brazil, Spain, or Germany for university. That is a real cost in family terms, particularly once grandchildren enter the picture.</w:t>
      </w:r>
    </w:p>
    <w:p w14:paraId="5FF5E475" w14:textId="77777777" w:rsidR="00C00F89" w:rsidRDefault="00000000">
      <w:pPr>
        <w:pBdr>
          <w:bottom w:val="single" w:sz="6" w:space="4" w:color="C5993E"/>
        </w:pBdr>
        <w:spacing w:before="360" w:after="200"/>
      </w:pPr>
      <w:r>
        <w:rPr>
          <w:rFonts w:ascii="Arial" w:eastAsia="Arial" w:hAnsi="Arial" w:cs="Arial"/>
          <w:b/>
          <w:bCs/>
          <w:color w:val="0F1A2E"/>
          <w:sz w:val="30"/>
          <w:szCs w:val="30"/>
        </w:rPr>
        <w:t>The Lifestyle Case — Honestly Mixed</w:t>
      </w:r>
    </w:p>
    <w:p w14:paraId="774A4FAA" w14:textId="77777777" w:rsidR="00C00F89" w:rsidRDefault="00000000">
      <w:pPr>
        <w:spacing w:after="200" w:line="300" w:lineRule="auto"/>
        <w:jc w:val="both"/>
      </w:pPr>
      <w:r>
        <w:rPr>
          <w:rFonts w:ascii="Arial" w:eastAsia="Arial" w:hAnsi="Arial" w:cs="Arial"/>
          <w:color w:val="333333"/>
          <w:sz w:val="22"/>
          <w:szCs w:val="22"/>
        </w:rPr>
        <w:t>Paraguay’s lifestyle case is genuinely different from Mauritius’s, and the difference is informative. Mauritius is a tropical-ocean lifestyle destination — surf, dive, beach, the active outdoor template. Paraguay is a continental, river-centric, ranch-and-asado lifestyle. The recreational set is hunting, fishing on the Paraná, horseback riding, agricultural activity, motorsport, and the rich ranch culture of the broader Río de la Plata region. Tennis and golf exist. Watersports exist on the rivers. Beach does not exist.</w:t>
      </w:r>
    </w:p>
    <w:p w14:paraId="78DF33ED" w14:textId="77777777" w:rsidR="00C00F89" w:rsidRDefault="00000000">
      <w:pPr>
        <w:spacing w:after="200" w:line="300" w:lineRule="auto"/>
        <w:jc w:val="both"/>
      </w:pPr>
      <w:r>
        <w:rPr>
          <w:rFonts w:ascii="Arial" w:eastAsia="Arial" w:hAnsi="Arial" w:cs="Arial"/>
          <w:color w:val="333333"/>
          <w:sz w:val="22"/>
          <w:szCs w:val="22"/>
        </w:rPr>
        <w:t>The food culture is excellent in a specific way: Paraguay sits inside the same beef belt as Argentina and Uruguay, and per-capita beef consumption is among the highest on earth. The asado culture is deeply embedded. Restaurants in Asunción have improved markedly in the past five years. Imported European product is available and surprisingly affordable given the territorial-tax import regime.</w:t>
      </w:r>
    </w:p>
    <w:p w14:paraId="25D7FF03" w14:textId="77777777" w:rsidR="00C00F89" w:rsidRDefault="00000000">
      <w:pPr>
        <w:spacing w:after="200" w:line="300" w:lineRule="auto"/>
        <w:jc w:val="both"/>
      </w:pPr>
      <w:r>
        <w:rPr>
          <w:rFonts w:ascii="Arial" w:eastAsia="Arial" w:hAnsi="Arial" w:cs="Arial"/>
          <w:color w:val="333333"/>
          <w:sz w:val="22"/>
          <w:szCs w:val="22"/>
        </w:rPr>
        <w:t xml:space="preserve">Cost of living is the lifestyle factor that most consistently surprises new arrivals. </w:t>
      </w:r>
      <w:r>
        <w:rPr>
          <w:rFonts w:ascii="Arial" w:eastAsia="Arial" w:hAnsi="Arial" w:cs="Arial"/>
          <w:b/>
          <w:bCs/>
          <w:color w:val="333333"/>
          <w:sz w:val="22"/>
          <w:szCs w:val="22"/>
        </w:rPr>
        <w:t xml:space="preserve">Asunción delivers a serious quality-of-life envelope — modern apartment, household help, private healthcare, private schooling, restaurants, vehicles — at roughly 30–40 percent of the </w:t>
      </w:r>
      <w:r>
        <w:rPr>
          <w:rFonts w:ascii="Arial" w:eastAsia="Arial" w:hAnsi="Arial" w:cs="Arial"/>
          <w:b/>
          <w:bCs/>
          <w:color w:val="333333"/>
          <w:sz w:val="22"/>
          <w:szCs w:val="22"/>
        </w:rPr>
        <w:lastRenderedPageBreak/>
        <w:t>equivalent budget in Mauritius and a fraction of UAE or Singapore figures.</w:t>
      </w:r>
      <w:r>
        <w:rPr>
          <w:rFonts w:ascii="Arial" w:eastAsia="Arial" w:hAnsi="Arial" w:cs="Arial"/>
          <w:color w:val="333333"/>
          <w:sz w:val="22"/>
          <w:szCs w:val="22"/>
        </w:rPr>
        <w:t xml:space="preserve"> That gap matters most when the Plan B is being maintained as optionality rather than as a primary residence: the carrying cost is small enough to absorb without strain.</w:t>
      </w:r>
    </w:p>
    <w:p w14:paraId="6A5EEFED" w14:textId="77777777" w:rsidR="00C00F89" w:rsidRDefault="00000000">
      <w:pPr>
        <w:spacing w:after="200" w:line="300" w:lineRule="auto"/>
        <w:jc w:val="both"/>
      </w:pPr>
      <w:r>
        <w:rPr>
          <w:rFonts w:ascii="Arial" w:eastAsia="Arial" w:hAnsi="Arial" w:cs="Arial"/>
          <w:color w:val="333333"/>
          <w:sz w:val="22"/>
          <w:szCs w:val="22"/>
        </w:rPr>
        <w:t>The climate is the major lifestyle constraint. Paraguay is hot. Summer temperatures regularly exceed 40°C with high humidity, and the wet season produces serious thunderstorms. Winter is mild and brief. Members coming from temperate Europe or coastal Australia will find the summer punishing. Climate-controlled housing and a willingness to spend the worst months elsewhere are the standard adaptations.</w:t>
      </w:r>
    </w:p>
    <w:p w14:paraId="57274F22" w14:textId="77777777" w:rsidR="00C00F89" w:rsidRDefault="00000000">
      <w:pPr>
        <w:spacing w:after="200" w:line="300" w:lineRule="auto"/>
        <w:jc w:val="both"/>
      </w:pPr>
      <w:r>
        <w:rPr>
          <w:rFonts w:ascii="Arial" w:eastAsia="Arial" w:hAnsi="Arial" w:cs="Arial"/>
          <w:color w:val="333333"/>
          <w:sz w:val="22"/>
          <w:szCs w:val="22"/>
        </w:rPr>
        <w:t>The social fit is the other consideration that members consistently underweight before relocating. Paraguay is socially conservative, family-centric, Catholic, and culturally homogeneous in a way that few Western jurisdictions remain. For members whose lifestyle template aligns with that, the fit is exceptional. For members whose families do not, the fit is genuinely difficult and we have seen relocations fail on this dimension specifically. We name it because it matters.</w:t>
      </w:r>
    </w:p>
    <w:p w14:paraId="1A13A4BE" w14:textId="77777777" w:rsidR="00C00F89" w:rsidRDefault="00000000">
      <w:pPr>
        <w:spacing w:after="200" w:line="300" w:lineRule="auto"/>
        <w:jc w:val="both"/>
      </w:pPr>
      <w:r>
        <w:rPr>
          <w:rFonts w:ascii="Arial" w:eastAsia="Arial" w:hAnsi="Arial" w:cs="Arial"/>
          <w:i/>
          <w:iCs/>
          <w:color w:val="333333"/>
          <w:sz w:val="22"/>
          <w:szCs w:val="22"/>
        </w:rPr>
        <w:t>A Plan B you hate visiting is a Plan B you will not maintain. Paraguay is loved or merely tolerated by the people who try it; it is rarely just neutral. Members should visit before they commit, and visit in February, not October.</w:t>
      </w:r>
    </w:p>
    <w:p w14:paraId="7EA3DB3F" w14:textId="77777777" w:rsidR="00C00F89" w:rsidRDefault="00000000">
      <w:pPr>
        <w:pBdr>
          <w:bottom w:val="single" w:sz="6" w:space="4" w:color="C5993E"/>
        </w:pBdr>
        <w:spacing w:before="360" w:after="200"/>
      </w:pPr>
      <w:r>
        <w:rPr>
          <w:rFonts w:ascii="Arial" w:eastAsia="Arial" w:hAnsi="Arial" w:cs="Arial"/>
          <w:b/>
          <w:bCs/>
          <w:color w:val="0F1A2E"/>
          <w:sz w:val="30"/>
          <w:szCs w:val="30"/>
        </w:rPr>
        <w:t>The CI Mavericks Scorecard</w:t>
      </w:r>
    </w:p>
    <w:p w14:paraId="6F1EF200" w14:textId="77777777" w:rsidR="00C00F89" w:rsidRDefault="00000000">
      <w:pPr>
        <w:spacing w:after="200" w:line="300" w:lineRule="auto"/>
        <w:jc w:val="both"/>
      </w:pPr>
      <w:r>
        <w:rPr>
          <w:rFonts w:ascii="Arial" w:eastAsia="Arial" w:hAnsi="Arial" w:cs="Arial"/>
          <w:color w:val="333333"/>
          <w:sz w:val="22"/>
          <w:szCs w:val="22"/>
        </w:rPr>
        <w:t>Pulling the analysis together into the framework we use for every jurisdiction our members evaluate:</w:t>
      </w:r>
    </w:p>
    <w:tbl>
      <w:tblPr>
        <w:tblW w:w="9360" w:type="dxa"/>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CellMar>
          <w:left w:w="10" w:type="dxa"/>
          <w:right w:w="10" w:type="dxa"/>
        </w:tblCellMar>
        <w:tblLook w:val="04A0" w:firstRow="1" w:lastRow="0" w:firstColumn="1" w:lastColumn="0" w:noHBand="0" w:noVBand="1"/>
      </w:tblPr>
      <w:tblGrid>
        <w:gridCol w:w="2700"/>
        <w:gridCol w:w="1600"/>
        <w:gridCol w:w="5060"/>
      </w:tblGrid>
      <w:tr w:rsidR="00C00F89" w14:paraId="1B813333" w14:textId="77777777">
        <w:trPr>
          <w:tblHeader/>
        </w:trPr>
        <w:tc>
          <w:tcPr>
            <w:tcW w:w="2700" w:type="dxa"/>
            <w:tcBorders>
              <w:top w:val="single" w:sz="4" w:space="0" w:color="DDDDDD"/>
              <w:left w:val="single" w:sz="4" w:space="0" w:color="DDDDDD"/>
              <w:bottom w:val="single" w:sz="4" w:space="0" w:color="DDDDDD"/>
              <w:right w:val="single" w:sz="4" w:space="0" w:color="DDDDDD"/>
            </w:tcBorders>
            <w:shd w:val="clear" w:color="auto" w:fill="0F1A2E"/>
            <w:tcMar>
              <w:top w:w="120" w:type="dxa"/>
              <w:left w:w="160" w:type="dxa"/>
              <w:bottom w:w="120" w:type="dxa"/>
              <w:right w:w="160" w:type="dxa"/>
            </w:tcMar>
          </w:tcPr>
          <w:p w14:paraId="1136DC6B" w14:textId="77777777" w:rsidR="00C00F89" w:rsidRDefault="00000000">
            <w:r>
              <w:rPr>
                <w:rFonts w:ascii="Arial" w:eastAsia="Arial" w:hAnsi="Arial" w:cs="Arial"/>
                <w:b/>
                <w:bCs/>
                <w:color w:val="FFFFFF"/>
                <w:sz w:val="22"/>
                <w:szCs w:val="22"/>
              </w:rPr>
              <w:t>Category</w:t>
            </w:r>
          </w:p>
        </w:tc>
        <w:tc>
          <w:tcPr>
            <w:tcW w:w="1600" w:type="dxa"/>
            <w:tcBorders>
              <w:top w:val="single" w:sz="4" w:space="0" w:color="DDDDDD"/>
              <w:left w:val="single" w:sz="4" w:space="0" w:color="DDDDDD"/>
              <w:bottom w:val="single" w:sz="4" w:space="0" w:color="DDDDDD"/>
              <w:right w:val="single" w:sz="4" w:space="0" w:color="DDDDDD"/>
            </w:tcBorders>
            <w:shd w:val="clear" w:color="auto" w:fill="0F1A2E"/>
            <w:tcMar>
              <w:top w:w="120" w:type="dxa"/>
              <w:left w:w="160" w:type="dxa"/>
              <w:bottom w:w="120" w:type="dxa"/>
              <w:right w:w="160" w:type="dxa"/>
            </w:tcMar>
          </w:tcPr>
          <w:p w14:paraId="00B2B670" w14:textId="77777777" w:rsidR="00C00F89" w:rsidRDefault="00000000">
            <w:pPr>
              <w:jc w:val="center"/>
            </w:pPr>
            <w:r>
              <w:rPr>
                <w:rFonts w:ascii="Arial" w:eastAsia="Arial" w:hAnsi="Arial" w:cs="Arial"/>
                <w:b/>
                <w:bCs/>
                <w:color w:val="C5993E"/>
                <w:sz w:val="22"/>
                <w:szCs w:val="22"/>
              </w:rPr>
              <w:t>Rating</w:t>
            </w:r>
          </w:p>
        </w:tc>
        <w:tc>
          <w:tcPr>
            <w:tcW w:w="5060" w:type="dxa"/>
            <w:tcBorders>
              <w:top w:val="single" w:sz="4" w:space="0" w:color="DDDDDD"/>
              <w:left w:val="single" w:sz="4" w:space="0" w:color="DDDDDD"/>
              <w:bottom w:val="single" w:sz="4" w:space="0" w:color="DDDDDD"/>
              <w:right w:val="single" w:sz="4" w:space="0" w:color="DDDDDD"/>
            </w:tcBorders>
            <w:shd w:val="clear" w:color="auto" w:fill="0F1A2E"/>
            <w:tcMar>
              <w:top w:w="120" w:type="dxa"/>
              <w:left w:w="160" w:type="dxa"/>
              <w:bottom w:w="120" w:type="dxa"/>
              <w:right w:w="160" w:type="dxa"/>
            </w:tcMar>
          </w:tcPr>
          <w:p w14:paraId="630D97B0" w14:textId="77777777" w:rsidR="00C00F89" w:rsidRDefault="00000000">
            <w:r>
              <w:rPr>
                <w:rFonts w:ascii="Arial" w:eastAsia="Arial" w:hAnsi="Arial" w:cs="Arial"/>
                <w:b/>
                <w:bCs/>
                <w:color w:val="FFFFFF"/>
                <w:sz w:val="22"/>
                <w:szCs w:val="22"/>
              </w:rPr>
              <w:t>CI Mavericks Assessment</w:t>
            </w:r>
          </w:p>
        </w:tc>
      </w:tr>
      <w:tr w:rsidR="00C00F89" w14:paraId="2423D500" w14:textId="77777777">
        <w:tc>
          <w:tcPr>
            <w:tcW w:w="2700" w:type="dxa"/>
            <w:tcBorders>
              <w:top w:val="single" w:sz="4" w:space="0" w:color="DDDDDD"/>
              <w:left w:val="single" w:sz="4" w:space="0" w:color="DDDDDD"/>
              <w:bottom w:val="single" w:sz="4" w:space="0" w:color="DDDDDD"/>
              <w:right w:val="single" w:sz="4" w:space="0" w:color="DDDDDD"/>
            </w:tcBorders>
            <w:shd w:val="clear" w:color="auto" w:fill="FFFFFF"/>
            <w:tcMar>
              <w:top w:w="120" w:type="dxa"/>
              <w:left w:w="160" w:type="dxa"/>
              <w:bottom w:w="120" w:type="dxa"/>
              <w:right w:w="160" w:type="dxa"/>
            </w:tcMar>
            <w:vAlign w:val="center"/>
          </w:tcPr>
          <w:p w14:paraId="4695FEEC" w14:textId="77777777" w:rsidR="00C00F89" w:rsidRDefault="00000000">
            <w:r>
              <w:rPr>
                <w:rFonts w:ascii="Arial" w:eastAsia="Arial" w:hAnsi="Arial" w:cs="Arial"/>
                <w:b/>
                <w:bCs/>
                <w:color w:val="0F1A2E"/>
                <w:sz w:val="22"/>
                <w:szCs w:val="22"/>
              </w:rPr>
              <w:t>Geopolitical isolation</w:t>
            </w:r>
          </w:p>
        </w:tc>
        <w:tc>
          <w:tcPr>
            <w:tcW w:w="1600" w:type="dxa"/>
            <w:tcBorders>
              <w:top w:val="single" w:sz="4" w:space="0" w:color="DDDDDD"/>
              <w:left w:val="single" w:sz="4" w:space="0" w:color="DDDDDD"/>
              <w:bottom w:val="single" w:sz="4" w:space="0" w:color="DDDDDD"/>
              <w:right w:val="single" w:sz="4" w:space="0" w:color="DDDDDD"/>
            </w:tcBorders>
            <w:shd w:val="clear" w:color="auto" w:fill="D5E8D4"/>
            <w:tcMar>
              <w:top w:w="120" w:type="dxa"/>
              <w:left w:w="160" w:type="dxa"/>
              <w:bottom w:w="120" w:type="dxa"/>
              <w:right w:w="160" w:type="dxa"/>
            </w:tcMar>
            <w:vAlign w:val="center"/>
          </w:tcPr>
          <w:p w14:paraId="036183F2" w14:textId="77777777" w:rsidR="00C00F89" w:rsidRDefault="00000000">
            <w:pPr>
              <w:jc w:val="center"/>
            </w:pPr>
            <w:r>
              <w:rPr>
                <w:rFonts w:ascii="Arial" w:eastAsia="Arial" w:hAnsi="Arial" w:cs="Arial"/>
                <w:b/>
                <w:bCs/>
                <w:color w:val="2D6A4F"/>
                <w:sz w:val="22"/>
                <w:szCs w:val="22"/>
              </w:rPr>
              <w:t>High</w:t>
            </w:r>
          </w:p>
        </w:tc>
        <w:tc>
          <w:tcPr>
            <w:tcW w:w="5060" w:type="dxa"/>
            <w:tcBorders>
              <w:top w:val="single" w:sz="4" w:space="0" w:color="DDDDDD"/>
              <w:left w:val="single" w:sz="4" w:space="0" w:color="DDDDDD"/>
              <w:bottom w:val="single" w:sz="4" w:space="0" w:color="DDDDDD"/>
              <w:right w:val="single" w:sz="4" w:space="0" w:color="DDDDDD"/>
            </w:tcBorders>
            <w:shd w:val="clear" w:color="auto" w:fill="FFFFFF"/>
            <w:tcMar>
              <w:top w:w="120" w:type="dxa"/>
              <w:left w:w="160" w:type="dxa"/>
              <w:bottom w:w="120" w:type="dxa"/>
              <w:right w:w="160" w:type="dxa"/>
            </w:tcMar>
            <w:vAlign w:val="center"/>
          </w:tcPr>
          <w:p w14:paraId="4F0F9715" w14:textId="77777777" w:rsidR="00C00F89" w:rsidRDefault="00000000">
            <w:r>
              <w:rPr>
                <w:rFonts w:ascii="Arial" w:eastAsia="Arial" w:hAnsi="Arial" w:cs="Arial"/>
                <w:color w:val="333333"/>
                <w:sz w:val="22"/>
                <w:szCs w:val="22"/>
              </w:rPr>
              <w:t>Landlocked, strategically uninteresting, outside great-power flashpoints. Continent-level peace dividend.</w:t>
            </w:r>
          </w:p>
        </w:tc>
      </w:tr>
      <w:tr w:rsidR="00C00F89" w14:paraId="75A288BA" w14:textId="77777777">
        <w:tc>
          <w:tcPr>
            <w:tcW w:w="2700" w:type="dxa"/>
            <w:tcBorders>
              <w:top w:val="single" w:sz="4" w:space="0" w:color="DDDDDD"/>
              <w:left w:val="single" w:sz="4" w:space="0" w:color="DDDDDD"/>
              <w:bottom w:val="single" w:sz="4" w:space="0" w:color="DDDDDD"/>
              <w:right w:val="single" w:sz="4" w:space="0" w:color="DDDDDD"/>
            </w:tcBorders>
            <w:shd w:val="clear" w:color="auto" w:fill="FFFFFF"/>
            <w:tcMar>
              <w:top w:w="120" w:type="dxa"/>
              <w:left w:w="160" w:type="dxa"/>
              <w:bottom w:w="120" w:type="dxa"/>
              <w:right w:w="160" w:type="dxa"/>
            </w:tcMar>
            <w:vAlign w:val="center"/>
          </w:tcPr>
          <w:p w14:paraId="0DAF28B6" w14:textId="77777777" w:rsidR="00C00F89" w:rsidRDefault="00000000">
            <w:r>
              <w:rPr>
                <w:rFonts w:ascii="Arial" w:eastAsia="Arial" w:hAnsi="Arial" w:cs="Arial"/>
                <w:b/>
                <w:bCs/>
                <w:color w:val="0F1A2E"/>
                <w:sz w:val="22"/>
                <w:szCs w:val="22"/>
              </w:rPr>
              <w:t>Rule of law</w:t>
            </w:r>
          </w:p>
        </w:tc>
        <w:tc>
          <w:tcPr>
            <w:tcW w:w="1600" w:type="dxa"/>
            <w:tcBorders>
              <w:top w:val="single" w:sz="4" w:space="0" w:color="DDDDDD"/>
              <w:left w:val="single" w:sz="4" w:space="0" w:color="DDDDDD"/>
              <w:bottom w:val="single" w:sz="4" w:space="0" w:color="DDDDDD"/>
              <w:right w:val="single" w:sz="4" w:space="0" w:color="DDDDDD"/>
            </w:tcBorders>
            <w:shd w:val="clear" w:color="auto" w:fill="FFF2CC"/>
            <w:tcMar>
              <w:top w:w="120" w:type="dxa"/>
              <w:left w:w="160" w:type="dxa"/>
              <w:bottom w:w="120" w:type="dxa"/>
              <w:right w:w="160" w:type="dxa"/>
            </w:tcMar>
            <w:vAlign w:val="center"/>
          </w:tcPr>
          <w:p w14:paraId="13B97B14" w14:textId="77777777" w:rsidR="00C00F89" w:rsidRDefault="00000000">
            <w:pPr>
              <w:jc w:val="center"/>
            </w:pPr>
            <w:r>
              <w:rPr>
                <w:rFonts w:ascii="Arial" w:eastAsia="Arial" w:hAnsi="Arial" w:cs="Arial"/>
                <w:b/>
                <w:bCs/>
                <w:color w:val="8B6914"/>
                <w:sz w:val="22"/>
                <w:szCs w:val="22"/>
              </w:rPr>
              <w:t>Adequate</w:t>
            </w:r>
          </w:p>
        </w:tc>
        <w:tc>
          <w:tcPr>
            <w:tcW w:w="5060" w:type="dxa"/>
            <w:tcBorders>
              <w:top w:val="single" w:sz="4" w:space="0" w:color="DDDDDD"/>
              <w:left w:val="single" w:sz="4" w:space="0" w:color="DDDDDD"/>
              <w:bottom w:val="single" w:sz="4" w:space="0" w:color="DDDDDD"/>
              <w:right w:val="single" w:sz="4" w:space="0" w:color="DDDDDD"/>
            </w:tcBorders>
            <w:shd w:val="clear" w:color="auto" w:fill="FFFFFF"/>
            <w:tcMar>
              <w:top w:w="120" w:type="dxa"/>
              <w:left w:w="160" w:type="dxa"/>
              <w:bottom w:w="120" w:type="dxa"/>
              <w:right w:w="160" w:type="dxa"/>
            </w:tcMar>
            <w:vAlign w:val="center"/>
          </w:tcPr>
          <w:p w14:paraId="4DB36124" w14:textId="77777777" w:rsidR="00C00F89" w:rsidRDefault="00000000">
            <w:r>
              <w:rPr>
                <w:rFonts w:ascii="Arial" w:eastAsia="Arial" w:hAnsi="Arial" w:cs="Arial"/>
                <w:color w:val="333333"/>
                <w:sz w:val="22"/>
                <w:szCs w:val="22"/>
              </w:rPr>
              <w:t>Investment-grade sovereign; pro-business posture; courts slow and corruption perception above OECD norms.</w:t>
            </w:r>
          </w:p>
        </w:tc>
      </w:tr>
      <w:tr w:rsidR="00C00F89" w14:paraId="60702C69" w14:textId="77777777">
        <w:tc>
          <w:tcPr>
            <w:tcW w:w="2700" w:type="dxa"/>
            <w:tcBorders>
              <w:top w:val="single" w:sz="4" w:space="0" w:color="DDDDDD"/>
              <w:left w:val="single" w:sz="4" w:space="0" w:color="DDDDDD"/>
              <w:bottom w:val="single" w:sz="4" w:space="0" w:color="DDDDDD"/>
              <w:right w:val="single" w:sz="4" w:space="0" w:color="DDDDDD"/>
            </w:tcBorders>
            <w:shd w:val="clear" w:color="auto" w:fill="FFFFFF"/>
            <w:tcMar>
              <w:top w:w="120" w:type="dxa"/>
              <w:left w:w="160" w:type="dxa"/>
              <w:bottom w:w="120" w:type="dxa"/>
              <w:right w:w="160" w:type="dxa"/>
            </w:tcMar>
            <w:vAlign w:val="center"/>
          </w:tcPr>
          <w:p w14:paraId="776441ED" w14:textId="77777777" w:rsidR="00C00F89" w:rsidRDefault="00000000">
            <w:r>
              <w:rPr>
                <w:rFonts w:ascii="Arial" w:eastAsia="Arial" w:hAnsi="Arial" w:cs="Arial"/>
                <w:b/>
                <w:bCs/>
                <w:color w:val="0F1A2E"/>
                <w:sz w:val="22"/>
                <w:szCs w:val="22"/>
              </w:rPr>
              <w:t>Tax regime</w:t>
            </w:r>
          </w:p>
        </w:tc>
        <w:tc>
          <w:tcPr>
            <w:tcW w:w="1600" w:type="dxa"/>
            <w:tcBorders>
              <w:top w:val="single" w:sz="4" w:space="0" w:color="DDDDDD"/>
              <w:left w:val="single" w:sz="4" w:space="0" w:color="DDDDDD"/>
              <w:bottom w:val="single" w:sz="4" w:space="0" w:color="DDDDDD"/>
              <w:right w:val="single" w:sz="4" w:space="0" w:color="DDDDDD"/>
            </w:tcBorders>
            <w:shd w:val="clear" w:color="auto" w:fill="D5E8D4"/>
            <w:tcMar>
              <w:top w:w="120" w:type="dxa"/>
              <w:left w:w="160" w:type="dxa"/>
              <w:bottom w:w="120" w:type="dxa"/>
              <w:right w:w="160" w:type="dxa"/>
            </w:tcMar>
            <w:vAlign w:val="center"/>
          </w:tcPr>
          <w:p w14:paraId="5C4212C3" w14:textId="77777777" w:rsidR="00C00F89" w:rsidRDefault="00000000">
            <w:pPr>
              <w:jc w:val="center"/>
            </w:pPr>
            <w:r>
              <w:rPr>
                <w:rFonts w:ascii="Arial" w:eastAsia="Arial" w:hAnsi="Arial" w:cs="Arial"/>
                <w:b/>
                <w:bCs/>
                <w:color w:val="2D6A4F"/>
                <w:sz w:val="22"/>
                <w:szCs w:val="22"/>
              </w:rPr>
              <w:t>Excellent*</w:t>
            </w:r>
          </w:p>
        </w:tc>
        <w:tc>
          <w:tcPr>
            <w:tcW w:w="5060" w:type="dxa"/>
            <w:tcBorders>
              <w:top w:val="single" w:sz="4" w:space="0" w:color="DDDDDD"/>
              <w:left w:val="single" w:sz="4" w:space="0" w:color="DDDDDD"/>
              <w:bottom w:val="single" w:sz="4" w:space="0" w:color="DDDDDD"/>
              <w:right w:val="single" w:sz="4" w:space="0" w:color="DDDDDD"/>
            </w:tcBorders>
            <w:shd w:val="clear" w:color="auto" w:fill="FFFFFF"/>
            <w:tcMar>
              <w:top w:w="120" w:type="dxa"/>
              <w:left w:w="160" w:type="dxa"/>
              <w:bottom w:w="120" w:type="dxa"/>
              <w:right w:w="160" w:type="dxa"/>
            </w:tcMar>
            <w:vAlign w:val="center"/>
          </w:tcPr>
          <w:p w14:paraId="6DD6B1CE" w14:textId="77777777" w:rsidR="00C00F89" w:rsidRDefault="00000000">
            <w:r>
              <w:rPr>
                <w:rFonts w:ascii="Arial" w:eastAsia="Arial" w:hAnsi="Arial" w:cs="Arial"/>
                <w:color w:val="333333"/>
                <w:sz w:val="22"/>
                <w:szCs w:val="22"/>
              </w:rPr>
              <w:t>Genuine territorial system; 10% headline rates; not blacklisted. Asterisk: substance and home-country residency questions still control the outcome.</w:t>
            </w:r>
          </w:p>
        </w:tc>
      </w:tr>
      <w:tr w:rsidR="00C00F89" w14:paraId="15047DB6" w14:textId="77777777">
        <w:tc>
          <w:tcPr>
            <w:tcW w:w="2700" w:type="dxa"/>
            <w:tcBorders>
              <w:top w:val="single" w:sz="4" w:space="0" w:color="DDDDDD"/>
              <w:left w:val="single" w:sz="4" w:space="0" w:color="DDDDDD"/>
              <w:bottom w:val="single" w:sz="4" w:space="0" w:color="DDDDDD"/>
              <w:right w:val="single" w:sz="4" w:space="0" w:color="DDDDDD"/>
            </w:tcBorders>
            <w:shd w:val="clear" w:color="auto" w:fill="FFFFFF"/>
            <w:tcMar>
              <w:top w:w="120" w:type="dxa"/>
              <w:left w:w="160" w:type="dxa"/>
              <w:bottom w:w="120" w:type="dxa"/>
              <w:right w:w="160" w:type="dxa"/>
            </w:tcMar>
            <w:vAlign w:val="center"/>
          </w:tcPr>
          <w:p w14:paraId="4A64ACA8" w14:textId="77777777" w:rsidR="00C00F89" w:rsidRDefault="00000000">
            <w:r>
              <w:rPr>
                <w:rFonts w:ascii="Arial" w:eastAsia="Arial" w:hAnsi="Arial" w:cs="Arial"/>
                <w:b/>
                <w:bCs/>
                <w:color w:val="0F1A2E"/>
                <w:sz w:val="22"/>
                <w:szCs w:val="22"/>
              </w:rPr>
              <w:t>Residency pathway</w:t>
            </w:r>
          </w:p>
        </w:tc>
        <w:tc>
          <w:tcPr>
            <w:tcW w:w="1600" w:type="dxa"/>
            <w:tcBorders>
              <w:top w:val="single" w:sz="4" w:space="0" w:color="DDDDDD"/>
              <w:left w:val="single" w:sz="4" w:space="0" w:color="DDDDDD"/>
              <w:bottom w:val="single" w:sz="4" w:space="0" w:color="DDDDDD"/>
              <w:right w:val="single" w:sz="4" w:space="0" w:color="DDDDDD"/>
            </w:tcBorders>
            <w:shd w:val="clear" w:color="auto" w:fill="D5E8D4"/>
            <w:tcMar>
              <w:top w:w="120" w:type="dxa"/>
              <w:left w:w="160" w:type="dxa"/>
              <w:bottom w:w="120" w:type="dxa"/>
              <w:right w:w="160" w:type="dxa"/>
            </w:tcMar>
            <w:vAlign w:val="center"/>
          </w:tcPr>
          <w:p w14:paraId="1340942F" w14:textId="77777777" w:rsidR="00C00F89" w:rsidRDefault="00000000">
            <w:pPr>
              <w:jc w:val="center"/>
            </w:pPr>
            <w:r>
              <w:rPr>
                <w:rFonts w:ascii="Arial" w:eastAsia="Arial" w:hAnsi="Arial" w:cs="Arial"/>
                <w:b/>
                <w:bCs/>
                <w:color w:val="2D6A4F"/>
                <w:sz w:val="22"/>
                <w:szCs w:val="22"/>
              </w:rPr>
              <w:t>Excellent</w:t>
            </w:r>
          </w:p>
        </w:tc>
        <w:tc>
          <w:tcPr>
            <w:tcW w:w="5060" w:type="dxa"/>
            <w:tcBorders>
              <w:top w:val="single" w:sz="4" w:space="0" w:color="DDDDDD"/>
              <w:left w:val="single" w:sz="4" w:space="0" w:color="DDDDDD"/>
              <w:bottom w:val="single" w:sz="4" w:space="0" w:color="DDDDDD"/>
              <w:right w:val="single" w:sz="4" w:space="0" w:color="DDDDDD"/>
            </w:tcBorders>
            <w:shd w:val="clear" w:color="auto" w:fill="FFFFFF"/>
            <w:tcMar>
              <w:top w:w="120" w:type="dxa"/>
              <w:left w:w="160" w:type="dxa"/>
              <w:bottom w:w="120" w:type="dxa"/>
              <w:right w:w="160" w:type="dxa"/>
            </w:tcMar>
            <w:vAlign w:val="center"/>
          </w:tcPr>
          <w:p w14:paraId="2F8178D0" w14:textId="77777777" w:rsidR="00C00F89" w:rsidRDefault="00000000">
            <w:r>
              <w:rPr>
                <w:rFonts w:ascii="Arial" w:eastAsia="Arial" w:hAnsi="Arial" w:cs="Arial"/>
                <w:color w:val="333333"/>
                <w:sz w:val="22"/>
                <w:szCs w:val="22"/>
              </w:rPr>
              <w:t xml:space="preserve">Tax residency certificate obtainable in roughly 30 days without continuous physical presence — unusual in the Plan B set, where 183-day </w:t>
            </w:r>
            <w:r>
              <w:rPr>
                <w:rFonts w:ascii="Arial" w:eastAsia="Arial" w:hAnsi="Arial" w:cs="Arial"/>
                <w:color w:val="333333"/>
                <w:sz w:val="22"/>
                <w:szCs w:val="22"/>
              </w:rPr>
              <w:lastRenderedPageBreak/>
              <w:t>tests are standard. Permanent residency follows on a clear timeline.</w:t>
            </w:r>
          </w:p>
        </w:tc>
      </w:tr>
      <w:tr w:rsidR="00C00F89" w14:paraId="390963C7" w14:textId="77777777">
        <w:tc>
          <w:tcPr>
            <w:tcW w:w="2700" w:type="dxa"/>
            <w:tcBorders>
              <w:top w:val="single" w:sz="4" w:space="0" w:color="DDDDDD"/>
              <w:left w:val="single" w:sz="4" w:space="0" w:color="DDDDDD"/>
              <w:bottom w:val="single" w:sz="4" w:space="0" w:color="DDDDDD"/>
              <w:right w:val="single" w:sz="4" w:space="0" w:color="DDDDDD"/>
            </w:tcBorders>
            <w:shd w:val="clear" w:color="auto" w:fill="FFFFFF"/>
            <w:tcMar>
              <w:top w:w="120" w:type="dxa"/>
              <w:left w:w="160" w:type="dxa"/>
              <w:bottom w:w="120" w:type="dxa"/>
              <w:right w:w="160" w:type="dxa"/>
            </w:tcMar>
            <w:vAlign w:val="center"/>
          </w:tcPr>
          <w:p w14:paraId="685760CB" w14:textId="77777777" w:rsidR="00C00F89" w:rsidRDefault="00000000">
            <w:r>
              <w:rPr>
                <w:rFonts w:ascii="Arial" w:eastAsia="Arial" w:hAnsi="Arial" w:cs="Arial"/>
                <w:b/>
                <w:bCs/>
                <w:color w:val="0F1A2E"/>
                <w:sz w:val="22"/>
                <w:szCs w:val="22"/>
              </w:rPr>
              <w:lastRenderedPageBreak/>
              <w:t>Banking &amp; financial services</w:t>
            </w:r>
          </w:p>
        </w:tc>
        <w:tc>
          <w:tcPr>
            <w:tcW w:w="1600" w:type="dxa"/>
            <w:tcBorders>
              <w:top w:val="single" w:sz="4" w:space="0" w:color="DDDDDD"/>
              <w:left w:val="single" w:sz="4" w:space="0" w:color="DDDDDD"/>
              <w:bottom w:val="single" w:sz="4" w:space="0" w:color="DDDDDD"/>
              <w:right w:val="single" w:sz="4" w:space="0" w:color="DDDDDD"/>
            </w:tcBorders>
            <w:shd w:val="clear" w:color="auto" w:fill="F4CCCC"/>
            <w:tcMar>
              <w:top w:w="120" w:type="dxa"/>
              <w:left w:w="160" w:type="dxa"/>
              <w:bottom w:w="120" w:type="dxa"/>
              <w:right w:w="160" w:type="dxa"/>
            </w:tcMar>
            <w:vAlign w:val="center"/>
          </w:tcPr>
          <w:p w14:paraId="7B2935FE" w14:textId="77777777" w:rsidR="00C00F89" w:rsidRDefault="00000000">
            <w:pPr>
              <w:jc w:val="center"/>
            </w:pPr>
            <w:r>
              <w:rPr>
                <w:rFonts w:ascii="Arial" w:eastAsia="Arial" w:hAnsi="Arial" w:cs="Arial"/>
                <w:b/>
                <w:bCs/>
                <w:color w:val="8B1A1A"/>
                <w:sz w:val="22"/>
                <w:szCs w:val="22"/>
              </w:rPr>
              <w:t>Weak</w:t>
            </w:r>
          </w:p>
        </w:tc>
        <w:tc>
          <w:tcPr>
            <w:tcW w:w="5060" w:type="dxa"/>
            <w:tcBorders>
              <w:top w:val="single" w:sz="4" w:space="0" w:color="DDDDDD"/>
              <w:left w:val="single" w:sz="4" w:space="0" w:color="DDDDDD"/>
              <w:bottom w:val="single" w:sz="4" w:space="0" w:color="DDDDDD"/>
              <w:right w:val="single" w:sz="4" w:space="0" w:color="DDDDDD"/>
            </w:tcBorders>
            <w:shd w:val="clear" w:color="auto" w:fill="FFFFFF"/>
            <w:tcMar>
              <w:top w:w="120" w:type="dxa"/>
              <w:left w:w="160" w:type="dxa"/>
              <w:bottom w:w="120" w:type="dxa"/>
              <w:right w:w="160" w:type="dxa"/>
            </w:tcMar>
            <w:vAlign w:val="center"/>
          </w:tcPr>
          <w:p w14:paraId="770940D7" w14:textId="77777777" w:rsidR="00C00F89" w:rsidRDefault="00000000">
            <w:r>
              <w:rPr>
                <w:rFonts w:ascii="Arial" w:eastAsia="Arial" w:hAnsi="Arial" w:cs="Arial"/>
                <w:color w:val="333333"/>
                <w:sz w:val="22"/>
                <w:szCs w:val="22"/>
              </w:rPr>
              <w:t>Not a financial centre. Limited international banking, thin English-language professional services, CRS implementation in transition. Hold operating structures elsewhere.</w:t>
            </w:r>
          </w:p>
        </w:tc>
      </w:tr>
      <w:tr w:rsidR="00C00F89" w14:paraId="04FD1D4C" w14:textId="77777777">
        <w:tc>
          <w:tcPr>
            <w:tcW w:w="2700" w:type="dxa"/>
            <w:tcBorders>
              <w:top w:val="single" w:sz="4" w:space="0" w:color="DDDDDD"/>
              <w:left w:val="single" w:sz="4" w:space="0" w:color="DDDDDD"/>
              <w:bottom w:val="single" w:sz="4" w:space="0" w:color="DDDDDD"/>
              <w:right w:val="single" w:sz="4" w:space="0" w:color="DDDDDD"/>
            </w:tcBorders>
            <w:shd w:val="clear" w:color="auto" w:fill="FFFFFF"/>
            <w:tcMar>
              <w:top w:w="120" w:type="dxa"/>
              <w:left w:w="160" w:type="dxa"/>
              <w:bottom w:w="120" w:type="dxa"/>
              <w:right w:w="160" w:type="dxa"/>
            </w:tcMar>
            <w:vAlign w:val="center"/>
          </w:tcPr>
          <w:p w14:paraId="3845A3E2" w14:textId="77777777" w:rsidR="00C00F89" w:rsidRDefault="00000000">
            <w:r>
              <w:rPr>
                <w:rFonts w:ascii="Arial" w:eastAsia="Arial" w:hAnsi="Arial" w:cs="Arial"/>
                <w:b/>
                <w:bCs/>
                <w:color w:val="0F1A2E"/>
                <w:sz w:val="22"/>
                <w:szCs w:val="22"/>
              </w:rPr>
              <w:t>Food security</w:t>
            </w:r>
          </w:p>
        </w:tc>
        <w:tc>
          <w:tcPr>
            <w:tcW w:w="1600" w:type="dxa"/>
            <w:tcBorders>
              <w:top w:val="single" w:sz="4" w:space="0" w:color="DDDDDD"/>
              <w:left w:val="single" w:sz="4" w:space="0" w:color="DDDDDD"/>
              <w:bottom w:val="single" w:sz="4" w:space="0" w:color="DDDDDD"/>
              <w:right w:val="single" w:sz="4" w:space="0" w:color="DDDDDD"/>
            </w:tcBorders>
            <w:shd w:val="clear" w:color="auto" w:fill="D5E8D4"/>
            <w:tcMar>
              <w:top w:w="120" w:type="dxa"/>
              <w:left w:w="160" w:type="dxa"/>
              <w:bottom w:w="120" w:type="dxa"/>
              <w:right w:w="160" w:type="dxa"/>
            </w:tcMar>
            <w:vAlign w:val="center"/>
          </w:tcPr>
          <w:p w14:paraId="62ACDFBA" w14:textId="77777777" w:rsidR="00C00F89" w:rsidRDefault="00000000">
            <w:pPr>
              <w:jc w:val="center"/>
            </w:pPr>
            <w:r>
              <w:rPr>
                <w:rFonts w:ascii="Arial" w:eastAsia="Arial" w:hAnsi="Arial" w:cs="Arial"/>
                <w:b/>
                <w:bCs/>
                <w:color w:val="2D6A4F"/>
                <w:sz w:val="22"/>
                <w:szCs w:val="22"/>
              </w:rPr>
              <w:t>Excellent</w:t>
            </w:r>
          </w:p>
        </w:tc>
        <w:tc>
          <w:tcPr>
            <w:tcW w:w="5060" w:type="dxa"/>
            <w:tcBorders>
              <w:top w:val="single" w:sz="4" w:space="0" w:color="DDDDDD"/>
              <w:left w:val="single" w:sz="4" w:space="0" w:color="DDDDDD"/>
              <w:bottom w:val="single" w:sz="4" w:space="0" w:color="DDDDDD"/>
              <w:right w:val="single" w:sz="4" w:space="0" w:color="DDDDDD"/>
            </w:tcBorders>
            <w:shd w:val="clear" w:color="auto" w:fill="FFFFFF"/>
            <w:tcMar>
              <w:top w:w="120" w:type="dxa"/>
              <w:left w:w="160" w:type="dxa"/>
              <w:bottom w:w="120" w:type="dxa"/>
              <w:right w:w="160" w:type="dxa"/>
            </w:tcMar>
            <w:vAlign w:val="center"/>
          </w:tcPr>
          <w:p w14:paraId="1D0FDF7A" w14:textId="77777777" w:rsidR="00C00F89" w:rsidRDefault="00000000">
            <w:r>
              <w:rPr>
                <w:rFonts w:ascii="Arial" w:eastAsia="Arial" w:hAnsi="Arial" w:cs="Arial"/>
                <w:color w:val="333333"/>
                <w:sz w:val="22"/>
                <w:szCs w:val="22"/>
              </w:rPr>
              <w:t>Major net food exporter; domestic protein decoupled from imported feed; multiple harvests per year. Best in the comparable Plan B set.</w:t>
            </w:r>
          </w:p>
        </w:tc>
      </w:tr>
      <w:tr w:rsidR="00C00F89" w14:paraId="669ACE80" w14:textId="77777777">
        <w:tc>
          <w:tcPr>
            <w:tcW w:w="2700" w:type="dxa"/>
            <w:tcBorders>
              <w:top w:val="single" w:sz="4" w:space="0" w:color="DDDDDD"/>
              <w:left w:val="single" w:sz="4" w:space="0" w:color="DDDDDD"/>
              <w:bottom w:val="single" w:sz="4" w:space="0" w:color="DDDDDD"/>
              <w:right w:val="single" w:sz="4" w:space="0" w:color="DDDDDD"/>
            </w:tcBorders>
            <w:shd w:val="clear" w:color="auto" w:fill="FFFFFF"/>
            <w:tcMar>
              <w:top w:w="120" w:type="dxa"/>
              <w:left w:w="160" w:type="dxa"/>
              <w:bottom w:w="120" w:type="dxa"/>
              <w:right w:w="160" w:type="dxa"/>
            </w:tcMar>
            <w:vAlign w:val="center"/>
          </w:tcPr>
          <w:p w14:paraId="7D599524" w14:textId="77777777" w:rsidR="00C00F89" w:rsidRDefault="00000000">
            <w:r>
              <w:rPr>
                <w:rFonts w:ascii="Arial" w:eastAsia="Arial" w:hAnsi="Arial" w:cs="Arial"/>
                <w:b/>
                <w:bCs/>
                <w:color w:val="0F1A2E"/>
                <w:sz w:val="22"/>
                <w:szCs w:val="22"/>
              </w:rPr>
              <w:t>Water security</w:t>
            </w:r>
          </w:p>
        </w:tc>
        <w:tc>
          <w:tcPr>
            <w:tcW w:w="1600" w:type="dxa"/>
            <w:tcBorders>
              <w:top w:val="single" w:sz="4" w:space="0" w:color="DDDDDD"/>
              <w:left w:val="single" w:sz="4" w:space="0" w:color="DDDDDD"/>
              <w:bottom w:val="single" w:sz="4" w:space="0" w:color="DDDDDD"/>
              <w:right w:val="single" w:sz="4" w:space="0" w:color="DDDDDD"/>
            </w:tcBorders>
            <w:shd w:val="clear" w:color="auto" w:fill="D5E8D4"/>
            <w:tcMar>
              <w:top w:w="120" w:type="dxa"/>
              <w:left w:w="160" w:type="dxa"/>
              <w:bottom w:w="120" w:type="dxa"/>
              <w:right w:w="160" w:type="dxa"/>
            </w:tcMar>
            <w:vAlign w:val="center"/>
          </w:tcPr>
          <w:p w14:paraId="70BB908B" w14:textId="77777777" w:rsidR="00C00F89" w:rsidRDefault="00000000">
            <w:pPr>
              <w:jc w:val="center"/>
            </w:pPr>
            <w:r>
              <w:rPr>
                <w:rFonts w:ascii="Arial" w:eastAsia="Arial" w:hAnsi="Arial" w:cs="Arial"/>
                <w:b/>
                <w:bCs/>
                <w:color w:val="2D6A4F"/>
                <w:sz w:val="22"/>
                <w:szCs w:val="22"/>
              </w:rPr>
              <w:t>Excellent</w:t>
            </w:r>
          </w:p>
        </w:tc>
        <w:tc>
          <w:tcPr>
            <w:tcW w:w="5060" w:type="dxa"/>
            <w:tcBorders>
              <w:top w:val="single" w:sz="4" w:space="0" w:color="DDDDDD"/>
              <w:left w:val="single" w:sz="4" w:space="0" w:color="DDDDDD"/>
              <w:bottom w:val="single" w:sz="4" w:space="0" w:color="DDDDDD"/>
              <w:right w:val="single" w:sz="4" w:space="0" w:color="DDDDDD"/>
            </w:tcBorders>
            <w:shd w:val="clear" w:color="auto" w:fill="FFFFFF"/>
            <w:tcMar>
              <w:top w:w="120" w:type="dxa"/>
              <w:left w:w="160" w:type="dxa"/>
              <w:bottom w:w="120" w:type="dxa"/>
              <w:right w:w="160" w:type="dxa"/>
            </w:tcMar>
            <w:vAlign w:val="center"/>
          </w:tcPr>
          <w:p w14:paraId="66A5181C" w14:textId="77777777" w:rsidR="00C00F89" w:rsidRDefault="00000000">
            <w:r>
              <w:rPr>
                <w:rFonts w:ascii="Arial" w:eastAsia="Arial" w:hAnsi="Arial" w:cs="Arial"/>
                <w:color w:val="333333"/>
                <w:sz w:val="22"/>
                <w:szCs w:val="22"/>
              </w:rPr>
              <w:t>Guaraní Aquifer; abundant surface water; high household-level resource availability.</w:t>
            </w:r>
          </w:p>
        </w:tc>
      </w:tr>
      <w:tr w:rsidR="00C00F89" w14:paraId="136151CF" w14:textId="77777777">
        <w:tc>
          <w:tcPr>
            <w:tcW w:w="2700" w:type="dxa"/>
            <w:tcBorders>
              <w:top w:val="single" w:sz="4" w:space="0" w:color="DDDDDD"/>
              <w:left w:val="single" w:sz="4" w:space="0" w:color="DDDDDD"/>
              <w:bottom w:val="single" w:sz="4" w:space="0" w:color="DDDDDD"/>
              <w:right w:val="single" w:sz="4" w:space="0" w:color="DDDDDD"/>
            </w:tcBorders>
            <w:shd w:val="clear" w:color="auto" w:fill="FFFFFF"/>
            <w:tcMar>
              <w:top w:w="120" w:type="dxa"/>
              <w:left w:w="160" w:type="dxa"/>
              <w:bottom w:w="120" w:type="dxa"/>
              <w:right w:w="160" w:type="dxa"/>
            </w:tcMar>
            <w:vAlign w:val="center"/>
          </w:tcPr>
          <w:p w14:paraId="5BF0E6A8" w14:textId="77777777" w:rsidR="00C00F89" w:rsidRDefault="00000000">
            <w:r>
              <w:rPr>
                <w:rFonts w:ascii="Arial" w:eastAsia="Arial" w:hAnsi="Arial" w:cs="Arial"/>
                <w:b/>
                <w:bCs/>
                <w:color w:val="0F1A2E"/>
                <w:sz w:val="22"/>
                <w:szCs w:val="22"/>
              </w:rPr>
              <w:t>Energy security</w:t>
            </w:r>
          </w:p>
        </w:tc>
        <w:tc>
          <w:tcPr>
            <w:tcW w:w="1600" w:type="dxa"/>
            <w:tcBorders>
              <w:top w:val="single" w:sz="4" w:space="0" w:color="DDDDDD"/>
              <w:left w:val="single" w:sz="4" w:space="0" w:color="DDDDDD"/>
              <w:bottom w:val="single" w:sz="4" w:space="0" w:color="DDDDDD"/>
              <w:right w:val="single" w:sz="4" w:space="0" w:color="DDDDDD"/>
            </w:tcBorders>
            <w:shd w:val="clear" w:color="auto" w:fill="D5E8D4"/>
            <w:tcMar>
              <w:top w:w="120" w:type="dxa"/>
              <w:left w:w="160" w:type="dxa"/>
              <w:bottom w:w="120" w:type="dxa"/>
              <w:right w:w="160" w:type="dxa"/>
            </w:tcMar>
            <w:vAlign w:val="center"/>
          </w:tcPr>
          <w:p w14:paraId="43CD92EC" w14:textId="77777777" w:rsidR="00C00F89" w:rsidRDefault="00000000">
            <w:pPr>
              <w:jc w:val="center"/>
            </w:pPr>
            <w:r>
              <w:rPr>
                <w:rFonts w:ascii="Arial" w:eastAsia="Arial" w:hAnsi="Arial" w:cs="Arial"/>
                <w:b/>
                <w:bCs/>
                <w:color w:val="2D6A4F"/>
                <w:sz w:val="22"/>
                <w:szCs w:val="22"/>
              </w:rPr>
              <w:t>Strong</w:t>
            </w:r>
          </w:p>
        </w:tc>
        <w:tc>
          <w:tcPr>
            <w:tcW w:w="5060" w:type="dxa"/>
            <w:tcBorders>
              <w:top w:val="single" w:sz="4" w:space="0" w:color="DDDDDD"/>
              <w:left w:val="single" w:sz="4" w:space="0" w:color="DDDDDD"/>
              <w:bottom w:val="single" w:sz="4" w:space="0" w:color="DDDDDD"/>
              <w:right w:val="single" w:sz="4" w:space="0" w:color="DDDDDD"/>
            </w:tcBorders>
            <w:shd w:val="clear" w:color="auto" w:fill="FFFFFF"/>
            <w:tcMar>
              <w:top w:w="120" w:type="dxa"/>
              <w:left w:w="160" w:type="dxa"/>
              <w:bottom w:w="120" w:type="dxa"/>
              <w:right w:w="160" w:type="dxa"/>
            </w:tcMar>
            <w:vAlign w:val="center"/>
          </w:tcPr>
          <w:p w14:paraId="408A440C" w14:textId="77777777" w:rsidR="00C00F89" w:rsidRDefault="00000000">
            <w:r>
              <w:rPr>
                <w:rFonts w:ascii="Arial" w:eastAsia="Arial" w:hAnsi="Arial" w:cs="Arial"/>
                <w:color w:val="333333"/>
                <w:sz w:val="22"/>
                <w:szCs w:val="22"/>
              </w:rPr>
              <w:t>Hydroelectric surplus exporter; structurally insulated from electricity shocks. Liquid fuels remain imported.</w:t>
            </w:r>
          </w:p>
        </w:tc>
      </w:tr>
      <w:tr w:rsidR="00C00F89" w14:paraId="5F9B3E01" w14:textId="77777777">
        <w:tc>
          <w:tcPr>
            <w:tcW w:w="2700" w:type="dxa"/>
            <w:tcBorders>
              <w:top w:val="single" w:sz="4" w:space="0" w:color="DDDDDD"/>
              <w:left w:val="single" w:sz="4" w:space="0" w:color="DDDDDD"/>
              <w:bottom w:val="single" w:sz="4" w:space="0" w:color="DDDDDD"/>
              <w:right w:val="single" w:sz="4" w:space="0" w:color="DDDDDD"/>
            </w:tcBorders>
            <w:shd w:val="clear" w:color="auto" w:fill="FFFFFF"/>
            <w:tcMar>
              <w:top w:w="120" w:type="dxa"/>
              <w:left w:w="160" w:type="dxa"/>
              <w:bottom w:w="120" w:type="dxa"/>
              <w:right w:w="160" w:type="dxa"/>
            </w:tcMar>
            <w:vAlign w:val="center"/>
          </w:tcPr>
          <w:p w14:paraId="178C36B0" w14:textId="77777777" w:rsidR="00C00F89" w:rsidRDefault="00000000">
            <w:r>
              <w:rPr>
                <w:rFonts w:ascii="Arial" w:eastAsia="Arial" w:hAnsi="Arial" w:cs="Arial"/>
                <w:b/>
                <w:bCs/>
                <w:color w:val="0F1A2E"/>
                <w:sz w:val="22"/>
                <w:szCs w:val="22"/>
              </w:rPr>
              <w:t>Healthcare</w:t>
            </w:r>
          </w:p>
        </w:tc>
        <w:tc>
          <w:tcPr>
            <w:tcW w:w="1600" w:type="dxa"/>
            <w:tcBorders>
              <w:top w:val="single" w:sz="4" w:space="0" w:color="DDDDDD"/>
              <w:left w:val="single" w:sz="4" w:space="0" w:color="DDDDDD"/>
              <w:bottom w:val="single" w:sz="4" w:space="0" w:color="DDDDDD"/>
              <w:right w:val="single" w:sz="4" w:space="0" w:color="DDDDDD"/>
            </w:tcBorders>
            <w:shd w:val="clear" w:color="auto" w:fill="FFF2CC"/>
            <w:tcMar>
              <w:top w:w="120" w:type="dxa"/>
              <w:left w:w="160" w:type="dxa"/>
              <w:bottom w:w="120" w:type="dxa"/>
              <w:right w:w="160" w:type="dxa"/>
            </w:tcMar>
            <w:vAlign w:val="center"/>
          </w:tcPr>
          <w:p w14:paraId="791AB229" w14:textId="77777777" w:rsidR="00C00F89" w:rsidRDefault="00000000">
            <w:pPr>
              <w:jc w:val="center"/>
            </w:pPr>
            <w:r>
              <w:rPr>
                <w:rFonts w:ascii="Arial" w:eastAsia="Arial" w:hAnsi="Arial" w:cs="Arial"/>
                <w:b/>
                <w:bCs/>
                <w:color w:val="8B6914"/>
                <w:sz w:val="22"/>
                <w:szCs w:val="22"/>
              </w:rPr>
              <w:t>Adequate</w:t>
            </w:r>
          </w:p>
        </w:tc>
        <w:tc>
          <w:tcPr>
            <w:tcW w:w="5060" w:type="dxa"/>
            <w:tcBorders>
              <w:top w:val="single" w:sz="4" w:space="0" w:color="DDDDDD"/>
              <w:left w:val="single" w:sz="4" w:space="0" w:color="DDDDDD"/>
              <w:bottom w:val="single" w:sz="4" w:space="0" w:color="DDDDDD"/>
              <w:right w:val="single" w:sz="4" w:space="0" w:color="DDDDDD"/>
            </w:tcBorders>
            <w:shd w:val="clear" w:color="auto" w:fill="FFFFFF"/>
            <w:tcMar>
              <w:top w:w="120" w:type="dxa"/>
              <w:left w:w="160" w:type="dxa"/>
              <w:bottom w:w="120" w:type="dxa"/>
              <w:right w:w="160" w:type="dxa"/>
            </w:tcMar>
            <w:vAlign w:val="center"/>
          </w:tcPr>
          <w:p w14:paraId="1031BFE4" w14:textId="77777777" w:rsidR="00C00F89" w:rsidRDefault="00000000">
            <w:r>
              <w:rPr>
                <w:rFonts w:ascii="Arial" w:eastAsia="Arial" w:hAnsi="Arial" w:cs="Arial"/>
                <w:color w:val="333333"/>
                <w:sz w:val="22"/>
                <w:szCs w:val="22"/>
              </w:rPr>
              <w:t>Competent private acute and primary care at low cost; thin specialist depth; complex tertiary care typically routed regionally.</w:t>
            </w:r>
          </w:p>
        </w:tc>
      </w:tr>
      <w:tr w:rsidR="00C00F89" w14:paraId="2275FD25" w14:textId="77777777">
        <w:tc>
          <w:tcPr>
            <w:tcW w:w="2700" w:type="dxa"/>
            <w:tcBorders>
              <w:top w:val="single" w:sz="4" w:space="0" w:color="DDDDDD"/>
              <w:left w:val="single" w:sz="4" w:space="0" w:color="DDDDDD"/>
              <w:bottom w:val="single" w:sz="4" w:space="0" w:color="DDDDDD"/>
              <w:right w:val="single" w:sz="4" w:space="0" w:color="DDDDDD"/>
            </w:tcBorders>
            <w:shd w:val="clear" w:color="auto" w:fill="FFFFFF"/>
            <w:tcMar>
              <w:top w:w="120" w:type="dxa"/>
              <w:left w:w="160" w:type="dxa"/>
              <w:bottom w:w="120" w:type="dxa"/>
              <w:right w:w="160" w:type="dxa"/>
            </w:tcMar>
            <w:vAlign w:val="center"/>
          </w:tcPr>
          <w:p w14:paraId="61A6A4B2" w14:textId="77777777" w:rsidR="00C00F89" w:rsidRDefault="00000000">
            <w:r>
              <w:rPr>
                <w:rFonts w:ascii="Arial" w:eastAsia="Arial" w:hAnsi="Arial" w:cs="Arial"/>
                <w:b/>
                <w:bCs/>
                <w:color w:val="0F1A2E"/>
                <w:sz w:val="22"/>
                <w:szCs w:val="22"/>
              </w:rPr>
              <w:t>Education</w:t>
            </w:r>
          </w:p>
        </w:tc>
        <w:tc>
          <w:tcPr>
            <w:tcW w:w="1600" w:type="dxa"/>
            <w:tcBorders>
              <w:top w:val="single" w:sz="4" w:space="0" w:color="DDDDDD"/>
              <w:left w:val="single" w:sz="4" w:space="0" w:color="DDDDDD"/>
              <w:bottom w:val="single" w:sz="4" w:space="0" w:color="DDDDDD"/>
              <w:right w:val="single" w:sz="4" w:space="0" w:color="DDDDDD"/>
            </w:tcBorders>
            <w:shd w:val="clear" w:color="auto" w:fill="FCE4D6"/>
            <w:tcMar>
              <w:top w:w="120" w:type="dxa"/>
              <w:left w:w="160" w:type="dxa"/>
              <w:bottom w:w="120" w:type="dxa"/>
              <w:right w:w="160" w:type="dxa"/>
            </w:tcMar>
            <w:vAlign w:val="center"/>
          </w:tcPr>
          <w:p w14:paraId="510935ED" w14:textId="77777777" w:rsidR="00C00F89" w:rsidRDefault="00000000">
            <w:pPr>
              <w:jc w:val="center"/>
            </w:pPr>
            <w:r>
              <w:rPr>
                <w:rFonts w:ascii="Arial" w:eastAsia="Arial" w:hAnsi="Arial" w:cs="Arial"/>
                <w:b/>
                <w:bCs/>
                <w:color w:val="9C3D1C"/>
                <w:sz w:val="22"/>
                <w:szCs w:val="22"/>
              </w:rPr>
              <w:t>Mixed</w:t>
            </w:r>
          </w:p>
        </w:tc>
        <w:tc>
          <w:tcPr>
            <w:tcW w:w="5060" w:type="dxa"/>
            <w:tcBorders>
              <w:top w:val="single" w:sz="4" w:space="0" w:color="DDDDDD"/>
              <w:left w:val="single" w:sz="4" w:space="0" w:color="DDDDDD"/>
              <w:bottom w:val="single" w:sz="4" w:space="0" w:color="DDDDDD"/>
              <w:right w:val="single" w:sz="4" w:space="0" w:color="DDDDDD"/>
            </w:tcBorders>
            <w:shd w:val="clear" w:color="auto" w:fill="FFFFFF"/>
            <w:tcMar>
              <w:top w:w="120" w:type="dxa"/>
              <w:left w:w="160" w:type="dxa"/>
              <w:bottom w:w="120" w:type="dxa"/>
              <w:right w:w="160" w:type="dxa"/>
            </w:tcMar>
            <w:vAlign w:val="center"/>
          </w:tcPr>
          <w:p w14:paraId="6966A933" w14:textId="77777777" w:rsidR="00C00F89" w:rsidRDefault="00000000">
            <w:r>
              <w:rPr>
                <w:rFonts w:ascii="Arial" w:eastAsia="Arial" w:hAnsi="Arial" w:cs="Arial"/>
                <w:color w:val="333333"/>
                <w:sz w:val="22"/>
                <w:szCs w:val="22"/>
              </w:rPr>
              <w:t>Serviceable international schools through secondary; weak tertiary tier; family dispersal at university age is the norm.</w:t>
            </w:r>
          </w:p>
        </w:tc>
      </w:tr>
      <w:tr w:rsidR="00C00F89" w14:paraId="03EF2761" w14:textId="77777777">
        <w:tc>
          <w:tcPr>
            <w:tcW w:w="2700" w:type="dxa"/>
            <w:tcBorders>
              <w:top w:val="single" w:sz="4" w:space="0" w:color="DDDDDD"/>
              <w:left w:val="single" w:sz="4" w:space="0" w:color="DDDDDD"/>
              <w:bottom w:val="single" w:sz="4" w:space="0" w:color="DDDDDD"/>
              <w:right w:val="single" w:sz="4" w:space="0" w:color="DDDDDD"/>
            </w:tcBorders>
            <w:shd w:val="clear" w:color="auto" w:fill="FFFFFF"/>
            <w:tcMar>
              <w:top w:w="120" w:type="dxa"/>
              <w:left w:w="160" w:type="dxa"/>
              <w:bottom w:w="120" w:type="dxa"/>
              <w:right w:w="160" w:type="dxa"/>
            </w:tcMar>
            <w:vAlign w:val="center"/>
          </w:tcPr>
          <w:p w14:paraId="237D3256" w14:textId="77777777" w:rsidR="00C00F89" w:rsidRDefault="00000000">
            <w:r>
              <w:rPr>
                <w:rFonts w:ascii="Arial" w:eastAsia="Arial" w:hAnsi="Arial" w:cs="Arial"/>
                <w:b/>
                <w:bCs/>
                <w:color w:val="0F1A2E"/>
                <w:sz w:val="22"/>
                <w:szCs w:val="22"/>
              </w:rPr>
              <w:t>Lifestyle &amp; climate</w:t>
            </w:r>
          </w:p>
        </w:tc>
        <w:tc>
          <w:tcPr>
            <w:tcW w:w="1600" w:type="dxa"/>
            <w:tcBorders>
              <w:top w:val="single" w:sz="4" w:space="0" w:color="DDDDDD"/>
              <w:left w:val="single" w:sz="4" w:space="0" w:color="DDDDDD"/>
              <w:bottom w:val="single" w:sz="4" w:space="0" w:color="DDDDDD"/>
              <w:right w:val="single" w:sz="4" w:space="0" w:color="DDDDDD"/>
            </w:tcBorders>
            <w:shd w:val="clear" w:color="auto" w:fill="FCE4D6"/>
            <w:tcMar>
              <w:top w:w="120" w:type="dxa"/>
              <w:left w:w="160" w:type="dxa"/>
              <w:bottom w:w="120" w:type="dxa"/>
              <w:right w:w="160" w:type="dxa"/>
            </w:tcMar>
            <w:vAlign w:val="center"/>
          </w:tcPr>
          <w:p w14:paraId="1500C212" w14:textId="77777777" w:rsidR="00C00F89" w:rsidRDefault="00000000">
            <w:pPr>
              <w:jc w:val="center"/>
            </w:pPr>
            <w:r>
              <w:rPr>
                <w:rFonts w:ascii="Arial" w:eastAsia="Arial" w:hAnsi="Arial" w:cs="Arial"/>
                <w:b/>
                <w:bCs/>
                <w:color w:val="9C3D1C"/>
                <w:sz w:val="22"/>
                <w:szCs w:val="22"/>
              </w:rPr>
              <w:t>Mixed</w:t>
            </w:r>
          </w:p>
        </w:tc>
        <w:tc>
          <w:tcPr>
            <w:tcW w:w="5060" w:type="dxa"/>
            <w:tcBorders>
              <w:top w:val="single" w:sz="4" w:space="0" w:color="DDDDDD"/>
              <w:left w:val="single" w:sz="4" w:space="0" w:color="DDDDDD"/>
              <w:bottom w:val="single" w:sz="4" w:space="0" w:color="DDDDDD"/>
              <w:right w:val="single" w:sz="4" w:space="0" w:color="DDDDDD"/>
            </w:tcBorders>
            <w:shd w:val="clear" w:color="auto" w:fill="FFFFFF"/>
            <w:tcMar>
              <w:top w:w="120" w:type="dxa"/>
              <w:left w:w="160" w:type="dxa"/>
              <w:bottom w:w="120" w:type="dxa"/>
              <w:right w:w="160" w:type="dxa"/>
            </w:tcMar>
            <w:vAlign w:val="center"/>
          </w:tcPr>
          <w:p w14:paraId="5921E230" w14:textId="77777777" w:rsidR="00C00F89" w:rsidRDefault="00000000">
            <w:r>
              <w:rPr>
                <w:rFonts w:ascii="Arial" w:eastAsia="Arial" w:hAnsi="Arial" w:cs="Arial"/>
                <w:color w:val="333333"/>
                <w:sz w:val="22"/>
                <w:szCs w:val="22"/>
              </w:rPr>
              <w:t>Excellent food culture, low cost of living, strong family/social fabric for the right profile; brutal summer heat; conservative social environment is fit-dependent.</w:t>
            </w:r>
          </w:p>
        </w:tc>
      </w:tr>
      <w:tr w:rsidR="00C00F89" w14:paraId="3C88DCFF" w14:textId="77777777">
        <w:tc>
          <w:tcPr>
            <w:tcW w:w="2700" w:type="dxa"/>
            <w:tcBorders>
              <w:top w:val="single" w:sz="4" w:space="0" w:color="DDDDDD"/>
              <w:left w:val="single" w:sz="4" w:space="0" w:color="DDDDDD"/>
              <w:bottom w:val="single" w:sz="4" w:space="0" w:color="DDDDDD"/>
              <w:right w:val="single" w:sz="4" w:space="0" w:color="DDDDDD"/>
            </w:tcBorders>
            <w:shd w:val="clear" w:color="auto" w:fill="FFFFFF"/>
            <w:tcMar>
              <w:top w:w="120" w:type="dxa"/>
              <w:left w:w="160" w:type="dxa"/>
              <w:bottom w:w="120" w:type="dxa"/>
              <w:right w:w="160" w:type="dxa"/>
            </w:tcMar>
            <w:vAlign w:val="center"/>
          </w:tcPr>
          <w:p w14:paraId="08C662D9" w14:textId="77777777" w:rsidR="00C00F89" w:rsidRDefault="00000000">
            <w:r>
              <w:rPr>
                <w:rFonts w:ascii="Arial" w:eastAsia="Arial" w:hAnsi="Arial" w:cs="Arial"/>
                <w:b/>
                <w:bCs/>
                <w:color w:val="0F1A2E"/>
                <w:sz w:val="22"/>
                <w:szCs w:val="22"/>
              </w:rPr>
              <w:t>Expat infrastructure</w:t>
            </w:r>
          </w:p>
        </w:tc>
        <w:tc>
          <w:tcPr>
            <w:tcW w:w="1600" w:type="dxa"/>
            <w:tcBorders>
              <w:top w:val="single" w:sz="4" w:space="0" w:color="DDDDDD"/>
              <w:left w:val="single" w:sz="4" w:space="0" w:color="DDDDDD"/>
              <w:bottom w:val="single" w:sz="4" w:space="0" w:color="DDDDDD"/>
              <w:right w:val="single" w:sz="4" w:space="0" w:color="DDDDDD"/>
            </w:tcBorders>
            <w:shd w:val="clear" w:color="auto" w:fill="FFF2CC"/>
            <w:tcMar>
              <w:top w:w="120" w:type="dxa"/>
              <w:left w:w="160" w:type="dxa"/>
              <w:bottom w:w="120" w:type="dxa"/>
              <w:right w:w="160" w:type="dxa"/>
            </w:tcMar>
            <w:vAlign w:val="center"/>
          </w:tcPr>
          <w:p w14:paraId="3DCAD18F" w14:textId="77777777" w:rsidR="00C00F89" w:rsidRDefault="00000000">
            <w:pPr>
              <w:jc w:val="center"/>
            </w:pPr>
            <w:r>
              <w:rPr>
                <w:rFonts w:ascii="Arial" w:eastAsia="Arial" w:hAnsi="Arial" w:cs="Arial"/>
                <w:b/>
                <w:bCs/>
                <w:color w:val="8B6914"/>
                <w:sz w:val="22"/>
                <w:szCs w:val="22"/>
              </w:rPr>
              <w:t>Forming</w:t>
            </w:r>
          </w:p>
        </w:tc>
        <w:tc>
          <w:tcPr>
            <w:tcW w:w="5060" w:type="dxa"/>
            <w:tcBorders>
              <w:top w:val="single" w:sz="4" w:space="0" w:color="DDDDDD"/>
              <w:left w:val="single" w:sz="4" w:space="0" w:color="DDDDDD"/>
              <w:bottom w:val="single" w:sz="4" w:space="0" w:color="DDDDDD"/>
              <w:right w:val="single" w:sz="4" w:space="0" w:color="DDDDDD"/>
            </w:tcBorders>
            <w:shd w:val="clear" w:color="auto" w:fill="FFFFFF"/>
            <w:tcMar>
              <w:top w:w="120" w:type="dxa"/>
              <w:left w:w="160" w:type="dxa"/>
              <w:bottom w:w="120" w:type="dxa"/>
              <w:right w:w="160" w:type="dxa"/>
            </w:tcMar>
            <w:vAlign w:val="center"/>
          </w:tcPr>
          <w:p w14:paraId="28D633AB" w14:textId="77777777" w:rsidR="00C00F89" w:rsidRDefault="00000000">
            <w:r>
              <w:rPr>
                <w:rFonts w:ascii="Arial" w:eastAsia="Arial" w:hAnsi="Arial" w:cs="Arial"/>
                <w:color w:val="333333"/>
                <w:sz w:val="22"/>
                <w:szCs w:val="22"/>
              </w:rPr>
              <w:t>Real and growing community; not yet at Mauritius or UAE depth; professional services thin. Direct Miami flight from June 2026 is a structural shift.</w:t>
            </w:r>
          </w:p>
        </w:tc>
      </w:tr>
      <w:tr w:rsidR="00C00F89" w14:paraId="67BD406A" w14:textId="77777777">
        <w:tc>
          <w:tcPr>
            <w:tcW w:w="2700" w:type="dxa"/>
            <w:tcBorders>
              <w:top w:val="single" w:sz="4" w:space="0" w:color="DDDDDD"/>
              <w:left w:val="single" w:sz="4" w:space="0" w:color="DDDDDD"/>
              <w:bottom w:val="single" w:sz="4" w:space="0" w:color="DDDDDD"/>
              <w:right w:val="single" w:sz="4" w:space="0" w:color="DDDDDD"/>
            </w:tcBorders>
            <w:shd w:val="clear" w:color="auto" w:fill="FFFFFF"/>
            <w:tcMar>
              <w:top w:w="120" w:type="dxa"/>
              <w:left w:w="160" w:type="dxa"/>
              <w:bottom w:w="120" w:type="dxa"/>
              <w:right w:w="160" w:type="dxa"/>
            </w:tcMar>
            <w:vAlign w:val="center"/>
          </w:tcPr>
          <w:p w14:paraId="6992ED1D" w14:textId="77777777" w:rsidR="00C00F89" w:rsidRDefault="00000000">
            <w:r>
              <w:rPr>
                <w:rFonts w:ascii="Arial" w:eastAsia="Arial" w:hAnsi="Arial" w:cs="Arial"/>
                <w:b/>
                <w:bCs/>
                <w:color w:val="0F1A2E"/>
                <w:sz w:val="22"/>
                <w:szCs w:val="22"/>
              </w:rPr>
              <w:t>Exit flexibility</w:t>
            </w:r>
          </w:p>
        </w:tc>
        <w:tc>
          <w:tcPr>
            <w:tcW w:w="1600" w:type="dxa"/>
            <w:tcBorders>
              <w:top w:val="single" w:sz="4" w:space="0" w:color="DDDDDD"/>
              <w:left w:val="single" w:sz="4" w:space="0" w:color="DDDDDD"/>
              <w:bottom w:val="single" w:sz="4" w:space="0" w:color="DDDDDD"/>
              <w:right w:val="single" w:sz="4" w:space="0" w:color="DDDDDD"/>
            </w:tcBorders>
            <w:shd w:val="clear" w:color="auto" w:fill="E8F0DC"/>
            <w:tcMar>
              <w:top w:w="120" w:type="dxa"/>
              <w:left w:w="160" w:type="dxa"/>
              <w:bottom w:w="120" w:type="dxa"/>
              <w:right w:w="160" w:type="dxa"/>
            </w:tcMar>
            <w:vAlign w:val="center"/>
          </w:tcPr>
          <w:p w14:paraId="449F6081" w14:textId="77777777" w:rsidR="00C00F89" w:rsidRDefault="00000000">
            <w:pPr>
              <w:jc w:val="center"/>
            </w:pPr>
            <w:r>
              <w:rPr>
                <w:rFonts w:ascii="Arial" w:eastAsia="Arial" w:hAnsi="Arial" w:cs="Arial"/>
                <w:b/>
                <w:bCs/>
                <w:color w:val="4F7C3F"/>
                <w:sz w:val="22"/>
                <w:szCs w:val="22"/>
              </w:rPr>
              <w:t>Improving</w:t>
            </w:r>
          </w:p>
        </w:tc>
        <w:tc>
          <w:tcPr>
            <w:tcW w:w="5060" w:type="dxa"/>
            <w:tcBorders>
              <w:top w:val="single" w:sz="4" w:space="0" w:color="DDDDDD"/>
              <w:left w:val="single" w:sz="4" w:space="0" w:color="DDDDDD"/>
              <w:bottom w:val="single" w:sz="4" w:space="0" w:color="DDDDDD"/>
              <w:right w:val="single" w:sz="4" w:space="0" w:color="DDDDDD"/>
            </w:tcBorders>
            <w:shd w:val="clear" w:color="auto" w:fill="FFFFFF"/>
            <w:tcMar>
              <w:top w:w="120" w:type="dxa"/>
              <w:left w:w="160" w:type="dxa"/>
              <w:bottom w:w="120" w:type="dxa"/>
              <w:right w:w="160" w:type="dxa"/>
            </w:tcMar>
            <w:vAlign w:val="center"/>
          </w:tcPr>
          <w:p w14:paraId="31460F14" w14:textId="77777777" w:rsidR="00C00F89" w:rsidRDefault="00000000">
            <w:r>
              <w:rPr>
                <w:rFonts w:ascii="Arial" w:eastAsia="Arial" w:hAnsi="Arial" w:cs="Arial"/>
                <w:color w:val="333333"/>
                <w:sz w:val="22"/>
                <w:szCs w:val="22"/>
              </w:rPr>
              <w:t>Direct Miami service from mid-2026; otherwise routes via São Paulo, Buenos Aires, Lima, or Panama City. Continental, not global, in current connectivity.</w:t>
            </w:r>
          </w:p>
        </w:tc>
      </w:tr>
    </w:tbl>
    <w:p w14:paraId="625D0DA7" w14:textId="77777777" w:rsidR="00C00F89" w:rsidRDefault="00C00F89">
      <w:pPr>
        <w:spacing w:after="240"/>
      </w:pPr>
    </w:p>
    <w:p w14:paraId="26E1B622" w14:textId="77777777" w:rsidR="00C00F89" w:rsidRDefault="00000000">
      <w:pPr>
        <w:pBdr>
          <w:bottom w:val="single" w:sz="6" w:space="4" w:color="C5993E"/>
        </w:pBdr>
        <w:spacing w:before="360" w:after="200"/>
      </w:pPr>
      <w:r>
        <w:rPr>
          <w:rFonts w:ascii="Arial" w:eastAsia="Arial" w:hAnsi="Arial" w:cs="Arial"/>
          <w:b/>
          <w:bCs/>
          <w:color w:val="0F1A2E"/>
          <w:sz w:val="30"/>
          <w:szCs w:val="30"/>
        </w:rPr>
        <w:t>Who Is It For?</w:t>
      </w:r>
    </w:p>
    <w:p w14:paraId="3C14F07F" w14:textId="77777777" w:rsidR="00C00F89" w:rsidRDefault="00000000">
      <w:pPr>
        <w:spacing w:after="200" w:line="300" w:lineRule="auto"/>
        <w:jc w:val="both"/>
      </w:pPr>
      <w:r>
        <w:rPr>
          <w:rFonts w:ascii="Arial" w:eastAsia="Arial" w:hAnsi="Arial" w:cs="Arial"/>
          <w:color w:val="333333"/>
          <w:sz w:val="22"/>
          <w:szCs w:val="22"/>
        </w:rPr>
        <w:lastRenderedPageBreak/>
        <w:t>Pulling the profile together, Paraguay fits a specific type of Plan B user — in some ways narrower than Mauritius, in others substantially broader.</w:t>
      </w:r>
    </w:p>
    <w:p w14:paraId="0A5B102E" w14:textId="77777777" w:rsidR="00C00F89" w:rsidRDefault="00000000">
      <w:pPr>
        <w:spacing w:before="240" w:after="120"/>
      </w:pPr>
      <w:r>
        <w:rPr>
          <w:rFonts w:ascii="Arial" w:eastAsia="Arial" w:hAnsi="Arial" w:cs="Arial"/>
          <w:b/>
          <w:bCs/>
          <w:color w:val="0F1A2E"/>
          <w:sz w:val="24"/>
          <w:szCs w:val="24"/>
        </w:rPr>
        <w:t>Strong fit</w:t>
      </w:r>
    </w:p>
    <w:p w14:paraId="62887898" w14:textId="77777777" w:rsidR="00C00F89" w:rsidRDefault="00000000">
      <w:pPr>
        <w:pStyle w:val="ListParagraph"/>
        <w:numPr>
          <w:ilvl w:val="0"/>
          <w:numId w:val="3"/>
        </w:numPr>
        <w:spacing w:after="120" w:line="300" w:lineRule="auto"/>
      </w:pPr>
      <w:r>
        <w:rPr>
          <w:rFonts w:ascii="Arial" w:eastAsia="Arial" w:hAnsi="Arial" w:cs="Arial"/>
          <w:color w:val="333333"/>
          <w:sz w:val="22"/>
          <w:szCs w:val="22"/>
        </w:rPr>
        <w:t>Members whose Plan B thesis prioritises agricultural and resilience sovereignty — productive land ownership, food independence, water security, energy surplus. Paraguay outperforms Mauritius on every one of these dimensions.</w:t>
      </w:r>
    </w:p>
    <w:p w14:paraId="28874ECA" w14:textId="77777777" w:rsidR="00C00F89" w:rsidRDefault="00000000">
      <w:pPr>
        <w:pStyle w:val="ListParagraph"/>
        <w:numPr>
          <w:ilvl w:val="0"/>
          <w:numId w:val="3"/>
        </w:numPr>
        <w:spacing w:after="120" w:line="300" w:lineRule="auto"/>
      </w:pPr>
      <w:r>
        <w:rPr>
          <w:rFonts w:ascii="Arial" w:eastAsia="Arial" w:hAnsi="Arial" w:cs="Arial"/>
          <w:color w:val="333333"/>
          <w:sz w:val="22"/>
          <w:szCs w:val="22"/>
        </w:rPr>
        <w:t>Entrepreneurs and family-business operators whose income is genuinely territorial-flexible and who are willing to build real substance in-country. The tax regime rewards substance, and the cost of building that substance is materially lower than in any comparable jurisdiction.</w:t>
      </w:r>
    </w:p>
    <w:p w14:paraId="69E6609D" w14:textId="77777777" w:rsidR="00C00F89" w:rsidRDefault="00000000">
      <w:pPr>
        <w:pStyle w:val="ListParagraph"/>
        <w:numPr>
          <w:ilvl w:val="0"/>
          <w:numId w:val="3"/>
        </w:numPr>
        <w:spacing w:after="120" w:line="300" w:lineRule="auto"/>
      </w:pPr>
      <w:r>
        <w:rPr>
          <w:rFonts w:ascii="Arial" w:eastAsia="Arial" w:hAnsi="Arial" w:cs="Arial"/>
          <w:color w:val="333333"/>
          <w:sz w:val="22"/>
          <w:szCs w:val="22"/>
        </w:rPr>
        <w:t>Members with a regional commercial thesis — South American supply chains, Mercosur access, agricultural commodity exposure, renewable-energy plays. Paraguay’s positioning inside the Paraná system and its surplus electricity profile create real operational advantages.</w:t>
      </w:r>
    </w:p>
    <w:p w14:paraId="461560F2" w14:textId="77777777" w:rsidR="00C00F89" w:rsidRDefault="00000000">
      <w:pPr>
        <w:pStyle w:val="ListParagraph"/>
        <w:numPr>
          <w:ilvl w:val="0"/>
          <w:numId w:val="3"/>
        </w:numPr>
        <w:spacing w:after="120" w:line="300" w:lineRule="auto"/>
      </w:pPr>
      <w:r>
        <w:rPr>
          <w:rFonts w:ascii="Arial" w:eastAsia="Arial" w:hAnsi="Arial" w:cs="Arial"/>
          <w:color w:val="333333"/>
          <w:sz w:val="22"/>
          <w:szCs w:val="22"/>
        </w:rPr>
        <w:t>Conservative, family-centric, religious or culturally traditional members for whom the Paraguayan social environment is a positive rather than a constraint. The fit is exceptional and rarely available elsewhere.</w:t>
      </w:r>
    </w:p>
    <w:p w14:paraId="3D34EBB2" w14:textId="77777777" w:rsidR="00C00F89" w:rsidRDefault="00000000">
      <w:pPr>
        <w:pStyle w:val="ListParagraph"/>
        <w:numPr>
          <w:ilvl w:val="0"/>
          <w:numId w:val="3"/>
        </w:numPr>
        <w:spacing w:after="120" w:line="300" w:lineRule="auto"/>
      </w:pPr>
      <w:r>
        <w:rPr>
          <w:rFonts w:ascii="Arial" w:eastAsia="Arial" w:hAnsi="Arial" w:cs="Arial"/>
          <w:color w:val="333333"/>
          <w:sz w:val="22"/>
          <w:szCs w:val="22"/>
        </w:rPr>
        <w:t>Pensioners from Western Europe whose home-country fiscal positions have deteriorated and who need a low-cost, low-tax, politically quiet base. The pensionado pathway is genuinely accessible.</w:t>
      </w:r>
    </w:p>
    <w:p w14:paraId="3242E5F4" w14:textId="77777777" w:rsidR="00C00F89" w:rsidRDefault="00000000">
      <w:pPr>
        <w:spacing w:before="240" w:after="120"/>
      </w:pPr>
      <w:r>
        <w:rPr>
          <w:rFonts w:ascii="Arial" w:eastAsia="Arial" w:hAnsi="Arial" w:cs="Arial"/>
          <w:b/>
          <w:bCs/>
          <w:color w:val="0F1A2E"/>
          <w:sz w:val="24"/>
          <w:szCs w:val="24"/>
        </w:rPr>
        <w:t>Weak fit</w:t>
      </w:r>
    </w:p>
    <w:p w14:paraId="4B7C96C2" w14:textId="77777777" w:rsidR="00C00F89" w:rsidRDefault="00000000">
      <w:pPr>
        <w:pStyle w:val="ListParagraph"/>
        <w:numPr>
          <w:ilvl w:val="0"/>
          <w:numId w:val="3"/>
        </w:numPr>
        <w:spacing w:after="120" w:line="300" w:lineRule="auto"/>
      </w:pPr>
      <w:r>
        <w:rPr>
          <w:rFonts w:ascii="Arial" w:eastAsia="Arial" w:hAnsi="Arial" w:cs="Arial"/>
          <w:color w:val="333333"/>
          <w:sz w:val="22"/>
          <w:szCs w:val="22"/>
        </w:rPr>
        <w:t>Members who need a Plan B that is also a financial services hub. Paraguay is not Cayman, Singapore, or Dubai. Holding operating structures in Paraguay creates banking and counterparty problems that are better avoided. Use Paraguay for residence and substance; hold the structure elsewhere.</w:t>
      </w:r>
    </w:p>
    <w:p w14:paraId="05B07782" w14:textId="20EAF0FD" w:rsidR="00C00F89" w:rsidRDefault="00000000">
      <w:pPr>
        <w:pStyle w:val="ListParagraph"/>
        <w:numPr>
          <w:ilvl w:val="0"/>
          <w:numId w:val="3"/>
        </w:numPr>
        <w:spacing w:after="120" w:line="300" w:lineRule="auto"/>
      </w:pPr>
      <w:r>
        <w:rPr>
          <w:rFonts w:ascii="Arial" w:eastAsia="Arial" w:hAnsi="Arial" w:cs="Arial"/>
          <w:color w:val="333333"/>
          <w:sz w:val="22"/>
          <w:szCs w:val="22"/>
        </w:rPr>
        <w:t>Families whose lifestyle template requires socially progressive surroundings, English-medium daily life, or proximity to Western cultural institutions. The fit is poor and we have seen it fail.</w:t>
      </w:r>
    </w:p>
    <w:p w14:paraId="5DE56056" w14:textId="77777777" w:rsidR="00C00F89" w:rsidRDefault="00000000">
      <w:pPr>
        <w:pStyle w:val="ListParagraph"/>
        <w:numPr>
          <w:ilvl w:val="0"/>
          <w:numId w:val="3"/>
        </w:numPr>
        <w:spacing w:after="120" w:line="300" w:lineRule="auto"/>
      </w:pPr>
      <w:r>
        <w:rPr>
          <w:rFonts w:ascii="Arial" w:eastAsia="Arial" w:hAnsi="Arial" w:cs="Arial"/>
          <w:color w:val="333333"/>
          <w:sz w:val="22"/>
          <w:szCs w:val="22"/>
        </w:rPr>
        <w:t>Members whose Plan B must accommodate complex specialist medical care in-jurisdiction. Paraguay handles competent routine care; complexity routes regionally.</w:t>
      </w:r>
    </w:p>
    <w:p w14:paraId="43ADA03A" w14:textId="77777777" w:rsidR="00C00F89" w:rsidRDefault="00000000">
      <w:pPr>
        <w:pStyle w:val="ListParagraph"/>
        <w:numPr>
          <w:ilvl w:val="0"/>
          <w:numId w:val="3"/>
        </w:numPr>
        <w:spacing w:after="120" w:line="300" w:lineRule="auto"/>
      </w:pPr>
      <w:r>
        <w:rPr>
          <w:rFonts w:ascii="Arial" w:eastAsia="Arial" w:hAnsi="Arial" w:cs="Arial"/>
          <w:color w:val="333333"/>
          <w:sz w:val="22"/>
          <w:szCs w:val="22"/>
        </w:rPr>
        <w:t>Anyone whose Plan B hinges on a structure that depends on appearance rather than genuine substance. Same point we made on Mauritius. Same answer.</w:t>
      </w:r>
    </w:p>
    <w:p w14:paraId="76E8BADE" w14:textId="77777777" w:rsidR="00C00F89" w:rsidRDefault="00000000">
      <w:pPr>
        <w:pStyle w:val="ListParagraph"/>
        <w:numPr>
          <w:ilvl w:val="0"/>
          <w:numId w:val="3"/>
        </w:numPr>
        <w:spacing w:after="120" w:line="300" w:lineRule="auto"/>
      </w:pPr>
      <w:r>
        <w:rPr>
          <w:rFonts w:ascii="Arial" w:eastAsia="Arial" w:hAnsi="Arial" w:cs="Arial"/>
          <w:color w:val="333333"/>
          <w:sz w:val="22"/>
          <w:szCs w:val="22"/>
        </w:rPr>
        <w:lastRenderedPageBreak/>
        <w:t>Members for whom climate is a binding constraint. The Paraguayan summer is genuinely difficult, and pretending otherwise has produced more failed relocations than any other single factor.</w:t>
      </w:r>
    </w:p>
    <w:p w14:paraId="5955C2C5" w14:textId="77777777" w:rsidR="00C00F89" w:rsidRDefault="00000000">
      <w:pPr>
        <w:pBdr>
          <w:bottom w:val="single" w:sz="6" w:space="4" w:color="C5993E"/>
        </w:pBdr>
        <w:spacing w:before="360" w:after="200"/>
      </w:pPr>
      <w:r>
        <w:rPr>
          <w:rFonts w:ascii="Arial" w:eastAsia="Arial" w:hAnsi="Arial" w:cs="Arial"/>
          <w:b/>
          <w:bCs/>
          <w:color w:val="0F1A2E"/>
          <w:sz w:val="30"/>
          <w:szCs w:val="30"/>
        </w:rPr>
        <w:t>The CI Mavericks View</w:t>
      </w:r>
    </w:p>
    <w:p w14:paraId="4A1DDD9A" w14:textId="77777777" w:rsidR="00C00F89" w:rsidRDefault="00000000">
      <w:pPr>
        <w:spacing w:after="200" w:line="300" w:lineRule="auto"/>
        <w:jc w:val="both"/>
      </w:pPr>
      <w:r>
        <w:rPr>
          <w:rFonts w:ascii="Arial" w:eastAsia="Arial" w:hAnsi="Arial" w:cs="Arial"/>
          <w:color w:val="333333"/>
          <w:sz w:val="22"/>
          <w:szCs w:val="22"/>
        </w:rPr>
        <w:t>Paraguay is a credible Plan B — for the right member, with the right structure, with eyes open to what it is and isn’t.</w:t>
      </w:r>
    </w:p>
    <w:p w14:paraId="76CB3535" w14:textId="77777777" w:rsidR="00C00F89" w:rsidRDefault="00000000">
      <w:pPr>
        <w:spacing w:after="200" w:line="300" w:lineRule="auto"/>
        <w:jc w:val="both"/>
      </w:pPr>
      <w:r>
        <w:rPr>
          <w:rFonts w:ascii="Arial" w:eastAsia="Arial" w:hAnsi="Arial" w:cs="Arial"/>
          <w:color w:val="333333"/>
          <w:sz w:val="22"/>
          <w:szCs w:val="22"/>
        </w:rPr>
        <w:t xml:space="preserve">It is the strongest resilience-and-substance jurisdiction on our current shortlist. </w:t>
      </w:r>
      <w:r>
        <w:rPr>
          <w:rFonts w:ascii="Arial" w:eastAsia="Arial" w:hAnsi="Arial" w:cs="Arial"/>
          <w:b/>
          <w:bCs/>
          <w:color w:val="333333"/>
          <w:sz w:val="22"/>
          <w:szCs w:val="22"/>
        </w:rPr>
        <w:t>Food, water, energy, agricultural sovereignty, geopolitical insulation, low cost basis — these dimensions stack up to a profile that no other jurisdiction we evaluate matches.</w:t>
      </w:r>
      <w:r>
        <w:rPr>
          <w:rFonts w:ascii="Arial" w:eastAsia="Arial" w:hAnsi="Arial" w:cs="Arial"/>
          <w:color w:val="333333"/>
          <w:sz w:val="22"/>
          <w:szCs w:val="22"/>
        </w:rPr>
        <w:t xml:space="preserve"> Members who have prioritised Argentina for agricultural reasons should evaluate Paraguay alongside it. The thesis is similar; the macroeconomic stability and institutional environment are meaningfully better.</w:t>
      </w:r>
    </w:p>
    <w:p w14:paraId="6CC53168" w14:textId="77777777" w:rsidR="00C00F89" w:rsidRDefault="00000000">
      <w:pPr>
        <w:spacing w:after="200" w:line="300" w:lineRule="auto"/>
        <w:jc w:val="both"/>
      </w:pPr>
      <w:r>
        <w:rPr>
          <w:rFonts w:ascii="Arial" w:eastAsia="Arial" w:hAnsi="Arial" w:cs="Arial"/>
          <w:color w:val="333333"/>
          <w:sz w:val="22"/>
          <w:szCs w:val="22"/>
        </w:rPr>
        <w:t>It is not a banking and financial-services jurisdiction. The professional services layer is thin, the international banking architecture is limited, and the structuring sophistication is below what members will be used to from Cayman, Singapore, or the UAE. Operating structures should not sit in Paraguay. Residence, productive assets, and lifestyle infrastructure can.</w:t>
      </w:r>
    </w:p>
    <w:p w14:paraId="6405460F" w14:textId="77777777" w:rsidR="00C00F89" w:rsidRDefault="00000000">
      <w:pPr>
        <w:spacing w:after="200" w:line="300" w:lineRule="auto"/>
        <w:jc w:val="both"/>
      </w:pPr>
      <w:r>
        <w:rPr>
          <w:rFonts w:ascii="Arial" w:eastAsia="Arial" w:hAnsi="Arial" w:cs="Arial"/>
          <w:color w:val="333333"/>
          <w:sz w:val="22"/>
          <w:szCs w:val="22"/>
        </w:rPr>
        <w:t>It is a particular cultural environment, and that environment is not for every member. We do not soften this. The members for whom the social fit works find Paraguay exceptional. The members for whom it does not should consider Mauritius, Uruguay, or Portugal instead.</w:t>
      </w:r>
    </w:p>
    <w:p w14:paraId="395DA137" w14:textId="77777777" w:rsidR="00C00F89" w:rsidRDefault="00000000">
      <w:pPr>
        <w:spacing w:after="200" w:line="300" w:lineRule="auto"/>
        <w:jc w:val="both"/>
      </w:pPr>
      <w:r>
        <w:rPr>
          <w:rFonts w:ascii="Arial" w:eastAsia="Arial" w:hAnsi="Arial" w:cs="Arial"/>
          <w:color w:val="333333"/>
          <w:sz w:val="22"/>
          <w:szCs w:val="22"/>
        </w:rPr>
        <w:t xml:space="preserve">For members holding exposure across Cayman (operating structure), the UAE (regional access and real estate), and seeking a fifth jurisdiction that adds genuine resilience optionality — productive land, food sovereignty, energy independence, low cost — </w:t>
      </w:r>
      <w:r>
        <w:rPr>
          <w:rFonts w:ascii="Arial" w:eastAsia="Arial" w:hAnsi="Arial" w:cs="Arial"/>
          <w:b/>
          <w:bCs/>
          <w:color w:val="333333"/>
          <w:sz w:val="22"/>
          <w:szCs w:val="22"/>
        </w:rPr>
        <w:t>Paraguay earns a serious place on the shortlist.</w:t>
      </w:r>
      <w:r>
        <w:rPr>
          <w:rFonts w:ascii="Arial" w:eastAsia="Arial" w:hAnsi="Arial" w:cs="Arial"/>
          <w:color w:val="333333"/>
          <w:sz w:val="22"/>
          <w:szCs w:val="22"/>
        </w:rPr>
        <w:t xml:space="preserve"> For members already evaluating Argentina on agricultural grounds, Paraguay is the more institutionally stable expression of the same thesis.</w:t>
      </w:r>
    </w:p>
    <w:p w14:paraId="57FE86CF" w14:textId="77777777" w:rsidR="00C00F89" w:rsidRDefault="00000000">
      <w:pPr>
        <w:spacing w:after="200" w:line="300" w:lineRule="auto"/>
        <w:jc w:val="both"/>
      </w:pPr>
      <w:r>
        <w:rPr>
          <w:rFonts w:ascii="Arial" w:eastAsia="Arial" w:hAnsi="Arial" w:cs="Arial"/>
          <w:color w:val="333333"/>
          <w:sz w:val="22"/>
          <w:szCs w:val="22"/>
        </w:rPr>
        <w:t>The structural shift to watch is the direct Miami–Asunción service launching in June 2026. Connectivity has been the single largest practical constraint on Paraguay’s emergence as a US-facing Plan B destination, and that constraint is materially loosening. Members evaluating now — before the post-launch attention cycle — will be doing so from a position of better information and better optionality than members who arrive after the inflows are visible in pricing.</w:t>
      </w:r>
    </w:p>
    <w:p w14:paraId="5A868625" w14:textId="77777777" w:rsidR="00C00F89" w:rsidRDefault="00000000">
      <w:pPr>
        <w:spacing w:after="200" w:line="300" w:lineRule="auto"/>
        <w:jc w:val="both"/>
      </w:pPr>
      <w:r>
        <w:rPr>
          <w:rFonts w:ascii="Arial" w:eastAsia="Arial" w:hAnsi="Arial" w:cs="Arial"/>
          <w:i/>
          <w:iCs/>
          <w:color w:val="333333"/>
          <w:sz w:val="22"/>
          <w:szCs w:val="22"/>
        </w:rPr>
        <w:t>A Plan B is not a destination. It is an option. The best options are the ones you can exercise — and the ones you don’t have to.</w:t>
      </w:r>
    </w:p>
    <w:p w14:paraId="75D51633" w14:textId="77777777" w:rsidR="00C00F89" w:rsidRDefault="00000000">
      <w:pPr>
        <w:spacing w:before="360" w:after="120"/>
      </w:pPr>
      <w:r>
        <w:rPr>
          <w:rFonts w:ascii="Arial" w:eastAsia="Arial" w:hAnsi="Arial" w:cs="Arial"/>
          <w:b/>
          <w:bCs/>
          <w:color w:val="0F1A2E"/>
          <w:sz w:val="22"/>
          <w:szCs w:val="22"/>
        </w:rPr>
        <w:t>Authored by CI Mavericks Editorial</w:t>
      </w:r>
    </w:p>
    <w:p w14:paraId="0AC19DCA" w14:textId="77777777" w:rsidR="00C00F89" w:rsidRDefault="00000000">
      <w:pPr>
        <w:spacing w:after="120"/>
      </w:pPr>
      <w:r>
        <w:rPr>
          <w:rFonts w:ascii="Arial" w:eastAsia="Arial" w:hAnsi="Arial" w:cs="Arial"/>
          <w:i/>
          <w:iCs/>
          <w:color w:val="333333"/>
          <w:sz w:val="22"/>
          <w:szCs w:val="22"/>
        </w:rPr>
        <w:lastRenderedPageBreak/>
        <w:t>Reviewed by Dr. Charles Motsinger, M.D. — Director, CI Mavericks Advisory Services</w:t>
      </w:r>
    </w:p>
    <w:p w14:paraId="40CEFA37" w14:textId="305B3FFF" w:rsidR="00C00F89" w:rsidRDefault="00000000">
      <w:pPr>
        <w:spacing w:after="240"/>
      </w:pPr>
      <w:r>
        <w:rPr>
          <w:rFonts w:ascii="Arial" w:eastAsia="Arial" w:hAnsi="Arial" w:cs="Arial"/>
          <w:i/>
          <w:iCs/>
          <w:color w:val="333333"/>
          <w:sz w:val="22"/>
          <w:szCs w:val="22"/>
        </w:rPr>
        <w:t>Drawn from the direct observations of Maks Koritnik and cross-referenced against our jurisdictional diligence framework.</w:t>
      </w:r>
    </w:p>
    <w:p w14:paraId="5F61F3C9" w14:textId="77777777" w:rsidR="00C00F89" w:rsidRDefault="00000000">
      <w:pPr>
        <w:spacing w:before="240" w:after="120"/>
      </w:pPr>
      <w:r>
        <w:rPr>
          <w:rFonts w:ascii="Arial" w:eastAsia="Arial" w:hAnsi="Arial" w:cs="Arial"/>
          <w:b/>
          <w:bCs/>
          <w:color w:val="0F1A2E"/>
          <w:sz w:val="22"/>
          <w:szCs w:val="22"/>
        </w:rPr>
        <w:t>Disclaimer</w:t>
      </w:r>
    </w:p>
    <w:p w14:paraId="4BD23DC3" w14:textId="2180038C" w:rsidR="00C00F89" w:rsidRDefault="00000000">
      <w:pPr>
        <w:spacing w:line="280" w:lineRule="auto"/>
        <w:jc w:val="both"/>
      </w:pPr>
      <w:r>
        <w:rPr>
          <w:rFonts w:ascii="Arial" w:eastAsia="Arial" w:hAnsi="Arial" w:cs="Arial"/>
          <w:i/>
          <w:iCs/>
          <w:color w:val="333333"/>
        </w:rPr>
        <w:t>This article is for informational and educational purposes only. It does not constitute legal, tax, financial, or immigration advice, and should not be relied upon as such. Tax residency, offshore structuring, and visa pathways vary materially by individual circumstance and are subject to change. CI Mavericks members considering a Paraguay-related structure or relocation should engage qualified counsel in both their origin jurisdiction and in Paraguay before taking any action. CI Mavericks Advisory Services does not have direct investment exposure in Paraguay at the time of publication.</w:t>
      </w:r>
    </w:p>
    <w:sectPr w:rsidR="00C00F89">
      <w:headerReference w:type="default" r:id="rId7"/>
      <w:footerReference w:type="default" r:id="rId8"/>
      <w:pgSz w:w="12240" w:h="15840"/>
      <w:pgMar w:top="108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60EC9B" w14:textId="77777777" w:rsidR="00823287" w:rsidRDefault="00823287">
      <w:r>
        <w:separator/>
      </w:r>
    </w:p>
  </w:endnote>
  <w:endnote w:type="continuationSeparator" w:id="0">
    <w:p w14:paraId="25CE4438" w14:textId="77777777" w:rsidR="00823287" w:rsidRDefault="008232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A4C811" w14:textId="77777777" w:rsidR="00C00F89" w:rsidRDefault="00000000">
    <w:pPr>
      <w:pBdr>
        <w:top w:val="single" w:sz="6" w:space="6" w:color="C5993E"/>
      </w:pBdr>
      <w:tabs>
        <w:tab w:val="right" w:pos="9360"/>
      </w:tabs>
    </w:pPr>
    <w:r>
      <w:rPr>
        <w:rFonts w:ascii="Arial" w:eastAsia="Arial" w:hAnsi="Arial" w:cs="Arial"/>
        <w:i/>
        <w:iCs/>
        <w:color w:val="666666"/>
        <w:sz w:val="16"/>
        <w:szCs w:val="16"/>
      </w:rPr>
      <w:t>Active Advisory. Real Investment. Genuine Expertise.</w:t>
    </w:r>
    <w:r>
      <w:rPr>
        <w:rFonts w:ascii="Arial" w:eastAsia="Arial" w:hAnsi="Arial" w:cs="Arial"/>
        <w:color w:val="666666"/>
        <w:sz w:val="16"/>
        <w:szCs w:val="16"/>
      </w:rPr>
      <w:tab/>
      <w:t>CI Mavericks Advisory Services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3217F5" w14:textId="77777777" w:rsidR="00823287" w:rsidRDefault="00823287">
      <w:r>
        <w:separator/>
      </w:r>
    </w:p>
  </w:footnote>
  <w:footnote w:type="continuationSeparator" w:id="0">
    <w:p w14:paraId="40C17E79" w14:textId="77777777" w:rsidR="00823287" w:rsidRDefault="008232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7F93E6" w14:textId="77777777" w:rsidR="00C00F89" w:rsidRDefault="00000000">
    <w:pPr>
      <w:spacing w:after="60"/>
    </w:pPr>
    <w:r>
      <w:rPr>
        <w:noProof/>
      </w:rPr>
      <w:drawing>
        <wp:inline distT="0" distB="0" distL="0" distR="0" wp14:anchorId="5972D36D" wp14:editId="2525E427">
          <wp:extent cx="1285875" cy="4381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
                  <a:srcRect/>
                  <a:stretch>
                    <a:fillRect/>
                  </a:stretch>
                </pic:blipFill>
                <pic:spPr bwMode="auto">
                  <a:xfrm>
                    <a:off x="0" y="0"/>
                    <a:ext cx="1285875" cy="438150"/>
                  </a:xfrm>
                  <a:prstGeom prst="rect">
                    <a:avLst/>
                  </a:prstGeom>
                </pic:spPr>
              </pic:pic>
            </a:graphicData>
          </a:graphic>
        </wp:inline>
      </w:drawing>
    </w:r>
  </w:p>
  <w:p w14:paraId="5259BD43" w14:textId="77777777" w:rsidR="00C00F89" w:rsidRDefault="00C00F89">
    <w:pPr>
      <w:pBdr>
        <w:bottom w:val="single" w:sz="6" w:space="6" w:color="C5993E"/>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CA389E"/>
    <w:multiLevelType w:val="hybridMultilevel"/>
    <w:tmpl w:val="AD5E635E"/>
    <w:lvl w:ilvl="0" w:tplc="9948E4F0">
      <w:start w:val="1"/>
      <w:numFmt w:val="bullet"/>
      <w:lvlText w:val="●"/>
      <w:lvlJc w:val="left"/>
      <w:pPr>
        <w:ind w:left="720" w:hanging="360"/>
      </w:pPr>
    </w:lvl>
    <w:lvl w:ilvl="1" w:tplc="770A4058">
      <w:start w:val="1"/>
      <w:numFmt w:val="bullet"/>
      <w:lvlText w:val="○"/>
      <w:lvlJc w:val="left"/>
      <w:pPr>
        <w:ind w:left="1440" w:hanging="360"/>
      </w:pPr>
    </w:lvl>
    <w:lvl w:ilvl="2" w:tplc="DF429E44">
      <w:start w:val="1"/>
      <w:numFmt w:val="bullet"/>
      <w:lvlText w:val="■"/>
      <w:lvlJc w:val="left"/>
      <w:pPr>
        <w:ind w:left="2160" w:hanging="360"/>
      </w:pPr>
    </w:lvl>
    <w:lvl w:ilvl="3" w:tplc="303A6F92">
      <w:start w:val="1"/>
      <w:numFmt w:val="bullet"/>
      <w:lvlText w:val="●"/>
      <w:lvlJc w:val="left"/>
      <w:pPr>
        <w:ind w:left="2880" w:hanging="360"/>
      </w:pPr>
    </w:lvl>
    <w:lvl w:ilvl="4" w:tplc="9424D2FC">
      <w:start w:val="1"/>
      <w:numFmt w:val="bullet"/>
      <w:lvlText w:val="○"/>
      <w:lvlJc w:val="left"/>
      <w:pPr>
        <w:ind w:left="3600" w:hanging="360"/>
      </w:pPr>
    </w:lvl>
    <w:lvl w:ilvl="5" w:tplc="A7E8E30C">
      <w:start w:val="1"/>
      <w:numFmt w:val="bullet"/>
      <w:lvlText w:val="■"/>
      <w:lvlJc w:val="left"/>
      <w:pPr>
        <w:ind w:left="4320" w:hanging="360"/>
      </w:pPr>
    </w:lvl>
    <w:lvl w:ilvl="6" w:tplc="EEA83E6E">
      <w:start w:val="1"/>
      <w:numFmt w:val="bullet"/>
      <w:lvlText w:val="●"/>
      <w:lvlJc w:val="left"/>
      <w:pPr>
        <w:ind w:left="5040" w:hanging="360"/>
      </w:pPr>
    </w:lvl>
    <w:lvl w:ilvl="7" w:tplc="58F2B49C">
      <w:start w:val="1"/>
      <w:numFmt w:val="bullet"/>
      <w:lvlText w:val="●"/>
      <w:lvlJc w:val="left"/>
      <w:pPr>
        <w:ind w:left="5760" w:hanging="360"/>
      </w:pPr>
    </w:lvl>
    <w:lvl w:ilvl="8" w:tplc="5308BF70">
      <w:start w:val="1"/>
      <w:numFmt w:val="bullet"/>
      <w:lvlText w:val="●"/>
      <w:lvlJc w:val="left"/>
      <w:pPr>
        <w:ind w:left="6480" w:hanging="360"/>
      </w:pPr>
    </w:lvl>
  </w:abstractNum>
  <w:abstractNum w:abstractNumId="1" w15:restartNumberingAfterBreak="0">
    <w:nsid w:val="386E1614"/>
    <w:multiLevelType w:val="hybridMultilevel"/>
    <w:tmpl w:val="6D06115A"/>
    <w:lvl w:ilvl="0" w:tplc="FA7AC602">
      <w:start w:val="1"/>
      <w:numFmt w:val="bullet"/>
      <w:lvlText w:val="•"/>
      <w:lvlJc w:val="left"/>
      <w:pPr>
        <w:ind w:left="720" w:hanging="360"/>
      </w:pPr>
    </w:lvl>
    <w:lvl w:ilvl="1" w:tplc="CC64D292">
      <w:numFmt w:val="decimal"/>
      <w:lvlText w:val=""/>
      <w:lvlJc w:val="left"/>
    </w:lvl>
    <w:lvl w:ilvl="2" w:tplc="BF20A8E8">
      <w:numFmt w:val="decimal"/>
      <w:lvlText w:val=""/>
      <w:lvlJc w:val="left"/>
    </w:lvl>
    <w:lvl w:ilvl="3" w:tplc="6A5CD8CC">
      <w:numFmt w:val="decimal"/>
      <w:lvlText w:val=""/>
      <w:lvlJc w:val="left"/>
    </w:lvl>
    <w:lvl w:ilvl="4" w:tplc="96BC291A">
      <w:numFmt w:val="decimal"/>
      <w:lvlText w:val=""/>
      <w:lvlJc w:val="left"/>
    </w:lvl>
    <w:lvl w:ilvl="5" w:tplc="535C576E">
      <w:numFmt w:val="decimal"/>
      <w:lvlText w:val=""/>
      <w:lvlJc w:val="left"/>
    </w:lvl>
    <w:lvl w:ilvl="6" w:tplc="7A1E3674">
      <w:numFmt w:val="decimal"/>
      <w:lvlText w:val=""/>
      <w:lvlJc w:val="left"/>
    </w:lvl>
    <w:lvl w:ilvl="7" w:tplc="8B085BD6">
      <w:numFmt w:val="decimal"/>
      <w:lvlText w:val=""/>
      <w:lvlJc w:val="left"/>
    </w:lvl>
    <w:lvl w:ilvl="8" w:tplc="9C4694CC">
      <w:numFmt w:val="decimal"/>
      <w:lvlText w:val=""/>
      <w:lvlJc w:val="left"/>
    </w:lvl>
  </w:abstractNum>
  <w:abstractNum w:abstractNumId="2" w15:restartNumberingAfterBreak="0">
    <w:nsid w:val="5C9628ED"/>
    <w:multiLevelType w:val="hybridMultilevel"/>
    <w:tmpl w:val="8EF616AA"/>
    <w:lvl w:ilvl="0" w:tplc="D1C620FE">
      <w:start w:val="1"/>
      <w:numFmt w:val="decimal"/>
      <w:lvlText w:val="%1."/>
      <w:lvlJc w:val="left"/>
      <w:pPr>
        <w:ind w:left="480" w:hanging="320"/>
      </w:pPr>
    </w:lvl>
    <w:lvl w:ilvl="1" w:tplc="0C3E0A34">
      <w:numFmt w:val="decimal"/>
      <w:lvlText w:val=""/>
      <w:lvlJc w:val="left"/>
    </w:lvl>
    <w:lvl w:ilvl="2" w:tplc="CE32E51C">
      <w:numFmt w:val="decimal"/>
      <w:lvlText w:val=""/>
      <w:lvlJc w:val="left"/>
    </w:lvl>
    <w:lvl w:ilvl="3" w:tplc="07C0D3E0">
      <w:numFmt w:val="decimal"/>
      <w:lvlText w:val=""/>
      <w:lvlJc w:val="left"/>
    </w:lvl>
    <w:lvl w:ilvl="4" w:tplc="B7C45388">
      <w:numFmt w:val="decimal"/>
      <w:lvlText w:val=""/>
      <w:lvlJc w:val="left"/>
    </w:lvl>
    <w:lvl w:ilvl="5" w:tplc="F1668166">
      <w:numFmt w:val="decimal"/>
      <w:lvlText w:val=""/>
      <w:lvlJc w:val="left"/>
    </w:lvl>
    <w:lvl w:ilvl="6" w:tplc="9326B790">
      <w:numFmt w:val="decimal"/>
      <w:lvlText w:val=""/>
      <w:lvlJc w:val="left"/>
    </w:lvl>
    <w:lvl w:ilvl="7" w:tplc="B6C2A07C">
      <w:numFmt w:val="decimal"/>
      <w:lvlText w:val=""/>
      <w:lvlJc w:val="left"/>
    </w:lvl>
    <w:lvl w:ilvl="8" w:tplc="2A102A44">
      <w:numFmt w:val="decimal"/>
      <w:lvlText w:val=""/>
      <w:lvlJc w:val="left"/>
    </w:lvl>
  </w:abstractNum>
  <w:num w:numId="1" w16cid:durableId="471993060">
    <w:abstractNumId w:val="0"/>
    <w:lvlOverride w:ilvl="0">
      <w:startOverride w:val="1"/>
    </w:lvlOverride>
  </w:num>
  <w:num w:numId="2" w16cid:durableId="735471765">
    <w:abstractNumId w:val="2"/>
    <w:lvlOverride w:ilvl="0">
      <w:startOverride w:val="1"/>
    </w:lvlOverride>
  </w:num>
  <w:num w:numId="3" w16cid:durableId="110169701">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0F89"/>
    <w:rsid w:val="00014FA5"/>
    <w:rsid w:val="001D1CA0"/>
    <w:rsid w:val="00383F21"/>
    <w:rsid w:val="00684E40"/>
    <w:rsid w:val="00823287"/>
    <w:rsid w:val="00AE531A"/>
    <w:rsid w:val="00AF299A"/>
    <w:rsid w:val="00C00F89"/>
    <w:rsid w:val="00C94DDA"/>
    <w:rsid w:val="00CF08B9"/>
    <w:rsid w:val="00D0648F"/>
    <w:rsid w:val="00D635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1C04CCD"/>
  <w15:docId w15:val="{26CA7A32-97C6-9D43-B83F-7A3677C9D6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4596</Words>
  <Characters>26152</Characters>
  <Application>Microsoft Office Word</Application>
  <DocSecurity>0</DocSecurity>
  <Lines>443</Lines>
  <Paragraphs>168</Paragraphs>
  <ScaleCrop>false</ScaleCrop>
  <Company/>
  <LinksUpToDate>false</LinksUpToDate>
  <CharactersWithSpaces>30580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Charles Motsinger</cp:lastModifiedBy>
  <cp:revision>2</cp:revision>
  <dcterms:created xsi:type="dcterms:W3CDTF">2026-05-04T20:05:00Z</dcterms:created>
  <dcterms:modified xsi:type="dcterms:W3CDTF">2026-05-04T20:05:00Z</dcterms:modified>
</cp:coreProperties>
</file>